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3596B" w14:textId="2EEB08CA" w:rsidR="003C497E" w:rsidRPr="00C16F3B" w:rsidRDefault="003C497E" w:rsidP="003C497E">
      <w:pPr>
        <w:spacing w:after="0"/>
        <w:jc w:val="both"/>
        <w:rPr>
          <w:rFonts w:ascii="Trebuchet MS" w:hAnsi="Trebuchet MS"/>
          <w:b/>
          <w:color w:val="984806" w:themeColor="accent6" w:themeShade="80"/>
        </w:rPr>
      </w:pPr>
      <w:r w:rsidRPr="00312FF3">
        <w:rPr>
          <w:rFonts w:ascii="Trebuchet MS" w:hAnsi="Trebuchet MS"/>
          <w:b/>
          <w:color w:val="A81C1C"/>
        </w:rPr>
        <w:t>CAPITOLUL VII: Descrierea planului de acțiune</w:t>
      </w:r>
    </w:p>
    <w:p w14:paraId="055A9981" w14:textId="3BFE529F" w:rsidR="00947DA6" w:rsidRDefault="00C8266C" w:rsidP="00947DA6">
      <w:pPr>
        <w:spacing w:after="0"/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G</w:t>
      </w:r>
      <w:r w:rsidR="00312FF3">
        <w:rPr>
          <w:rFonts w:ascii="Trebuchet MS" w:hAnsi="Trebuchet MS"/>
        </w:rPr>
        <w:t xml:space="preserve">rupul de </w:t>
      </w:r>
      <w:r>
        <w:rPr>
          <w:rFonts w:ascii="Trebuchet MS" w:hAnsi="Trebuchet MS"/>
        </w:rPr>
        <w:t>A</w:t>
      </w:r>
      <w:r w:rsidR="00312FF3">
        <w:rPr>
          <w:rFonts w:ascii="Trebuchet MS" w:hAnsi="Trebuchet MS"/>
        </w:rPr>
        <w:t xml:space="preserve">cțiune </w:t>
      </w:r>
      <w:r>
        <w:rPr>
          <w:rFonts w:ascii="Trebuchet MS" w:hAnsi="Trebuchet MS"/>
        </w:rPr>
        <w:t>L</w:t>
      </w:r>
      <w:r w:rsidR="00312FF3">
        <w:rPr>
          <w:rFonts w:ascii="Trebuchet MS" w:hAnsi="Trebuchet MS"/>
        </w:rPr>
        <w:t>ocală</w:t>
      </w:r>
      <w:r>
        <w:rPr>
          <w:rFonts w:ascii="Trebuchet MS" w:hAnsi="Trebuchet MS"/>
        </w:rPr>
        <w:t xml:space="preserve"> </w:t>
      </w:r>
      <w:r w:rsidR="00312FF3">
        <w:rPr>
          <w:rFonts w:ascii="Trebuchet MS" w:hAnsi="Trebuchet MS"/>
        </w:rPr>
        <w:t>„Dealurile Bohotinului”</w:t>
      </w:r>
      <w:r w:rsidR="003C497E" w:rsidRPr="003C497E">
        <w:rPr>
          <w:rFonts w:ascii="Trebuchet MS" w:hAnsi="Trebuchet MS"/>
        </w:rPr>
        <w:t xml:space="preserve">, beneficiar al iniţiativei </w:t>
      </w:r>
      <w:r w:rsidR="00E24911" w:rsidRPr="003C497E">
        <w:rPr>
          <w:rFonts w:ascii="Trebuchet MS" w:hAnsi="Trebuchet MS"/>
        </w:rPr>
        <w:t>LEADER</w:t>
      </w:r>
      <w:r w:rsidR="003C497E" w:rsidRPr="003C497E">
        <w:rPr>
          <w:rFonts w:ascii="Trebuchet MS" w:hAnsi="Trebuchet MS"/>
        </w:rPr>
        <w:t xml:space="preserve">, are sarcina de a elabora strategia de dezvoltare şi este responsabil de implementarea sa. </w:t>
      </w:r>
      <w:r w:rsidR="00947DA6" w:rsidRPr="00DB1B33">
        <w:rPr>
          <w:rFonts w:ascii="Trebuchet MS" w:hAnsi="Trebuchet MS"/>
        </w:rPr>
        <w:t>Bugetul pentru cheltuielile de funcţionare</w:t>
      </w:r>
      <w:r w:rsidR="00947DA6">
        <w:rPr>
          <w:rFonts w:ascii="Trebuchet MS" w:hAnsi="Trebuchet MS"/>
        </w:rPr>
        <w:t xml:space="preserve"> și animare (</w:t>
      </w:r>
      <w:r w:rsidR="00947DA6" w:rsidRPr="00C20259">
        <w:rPr>
          <w:rFonts w:ascii="Trebuchet MS" w:hAnsi="Trebuchet MS"/>
          <w:i/>
        </w:rPr>
        <w:t xml:space="preserve">Tabelul </w:t>
      </w:r>
      <w:r w:rsidR="00312FF3" w:rsidRPr="00C20259">
        <w:rPr>
          <w:rFonts w:ascii="Trebuchet MS" w:hAnsi="Trebuchet MS"/>
          <w:i/>
        </w:rPr>
        <w:t xml:space="preserve">nr. </w:t>
      </w:r>
      <w:r w:rsidR="00947DA6" w:rsidRPr="00C20259">
        <w:rPr>
          <w:rFonts w:ascii="Trebuchet MS" w:hAnsi="Trebuchet MS"/>
          <w:i/>
        </w:rPr>
        <w:t>1</w:t>
      </w:r>
      <w:r w:rsidR="00947DA6">
        <w:rPr>
          <w:rFonts w:ascii="Trebuchet MS" w:hAnsi="Trebuchet MS"/>
        </w:rPr>
        <w:t>)</w:t>
      </w:r>
      <w:r w:rsidR="00947DA6" w:rsidRPr="00DB1B33">
        <w:rPr>
          <w:rFonts w:ascii="Trebuchet MS" w:hAnsi="Trebuchet MS"/>
        </w:rPr>
        <w:t xml:space="preserve"> a </w:t>
      </w:r>
      <w:r w:rsidR="00947DA6">
        <w:rPr>
          <w:rFonts w:ascii="Trebuchet MS" w:hAnsi="Trebuchet MS"/>
        </w:rPr>
        <w:t xml:space="preserve">teritoriului </w:t>
      </w:r>
      <w:r w:rsidR="00947DA6" w:rsidRPr="00DB1B33">
        <w:rPr>
          <w:rFonts w:ascii="Trebuchet MS" w:hAnsi="Trebuchet MS"/>
        </w:rPr>
        <w:t>GAL</w:t>
      </w:r>
      <w:r w:rsidR="00947DA6">
        <w:rPr>
          <w:rFonts w:ascii="Trebuchet MS" w:hAnsi="Trebuchet MS"/>
        </w:rPr>
        <w:t xml:space="preserve"> </w:t>
      </w:r>
      <w:r w:rsidR="00C20259">
        <w:rPr>
          <w:rFonts w:ascii="Trebuchet MS" w:hAnsi="Trebuchet MS"/>
        </w:rPr>
        <w:t>„Dealurile Bohotinului”</w:t>
      </w:r>
      <w:r w:rsidR="002728A6">
        <w:rPr>
          <w:rFonts w:ascii="Trebuchet MS" w:hAnsi="Trebuchet MS"/>
        </w:rPr>
        <w:t xml:space="preserve"> va fi de maxim </w:t>
      </w:r>
      <w:r w:rsidR="00947DA6" w:rsidRPr="00DB1B33">
        <w:rPr>
          <w:rFonts w:ascii="Trebuchet MS" w:hAnsi="Trebuchet MS"/>
        </w:rPr>
        <w:t>20% din totalul cheltuielilor publice eligibile din strategia de dezvoltare locală</w:t>
      </w:r>
      <w:r w:rsidR="00947DA6">
        <w:rPr>
          <w:rFonts w:ascii="Trebuchet MS" w:hAnsi="Trebuchet MS"/>
        </w:rPr>
        <w:t xml:space="preserve"> și </w:t>
      </w:r>
      <w:r w:rsidR="002728A6">
        <w:rPr>
          <w:rFonts w:ascii="Trebuchet MS" w:hAnsi="Trebuchet MS"/>
        </w:rPr>
        <w:t>sunt corelate cu acțiunile propuse în planul de acțiune</w:t>
      </w:r>
      <w:r w:rsidR="00947DA6" w:rsidRPr="00F8683B">
        <w:rPr>
          <w:rFonts w:ascii="Trebuchet MS" w:hAnsi="Trebuchet MS"/>
        </w:rPr>
        <w:t xml:space="preserve"> estimativ</w:t>
      </w:r>
      <w:r w:rsidR="00947DA6">
        <w:rPr>
          <w:rFonts w:ascii="Trebuchet MS" w:hAnsi="Trebuchet MS"/>
        </w:rPr>
        <w:t xml:space="preserve"> (</w:t>
      </w:r>
      <w:r w:rsidR="00947DA6" w:rsidRPr="00C20259">
        <w:rPr>
          <w:rFonts w:ascii="Trebuchet MS" w:hAnsi="Trebuchet MS"/>
          <w:i/>
        </w:rPr>
        <w:t xml:space="preserve">Tabelul </w:t>
      </w:r>
      <w:r w:rsidR="00312FF3" w:rsidRPr="00C20259">
        <w:rPr>
          <w:rFonts w:ascii="Trebuchet MS" w:hAnsi="Trebuchet MS"/>
          <w:i/>
        </w:rPr>
        <w:t xml:space="preserve">nr. </w:t>
      </w:r>
      <w:r w:rsidR="00947DA6" w:rsidRPr="00C20259">
        <w:rPr>
          <w:rFonts w:ascii="Trebuchet MS" w:hAnsi="Trebuchet MS"/>
          <w:i/>
        </w:rPr>
        <w:t>2</w:t>
      </w:r>
      <w:r w:rsidR="00947DA6">
        <w:rPr>
          <w:rFonts w:ascii="Trebuchet MS" w:hAnsi="Trebuchet MS"/>
        </w:rPr>
        <w:t>)</w:t>
      </w:r>
      <w:r w:rsidR="002728A6">
        <w:rPr>
          <w:rFonts w:ascii="Trebuchet MS" w:hAnsi="Trebuchet MS"/>
        </w:rPr>
        <w:t xml:space="preserve">. </w:t>
      </w:r>
      <w:r w:rsidR="00947DA6">
        <w:rPr>
          <w:rFonts w:ascii="Trebuchet MS" w:hAnsi="Trebuchet MS"/>
        </w:rPr>
        <w:t xml:space="preserve">Tabelul </w:t>
      </w:r>
      <w:r w:rsidR="00C20259">
        <w:rPr>
          <w:rFonts w:ascii="Trebuchet MS" w:hAnsi="Trebuchet MS"/>
        </w:rPr>
        <w:t xml:space="preserve">ilustrează valoarea </w:t>
      </w:r>
      <w:r w:rsidR="00947DA6">
        <w:rPr>
          <w:rFonts w:ascii="Trebuchet MS" w:hAnsi="Trebuchet MS"/>
        </w:rPr>
        <w:t>cheltuieli</w:t>
      </w:r>
      <w:r w:rsidR="00C20259">
        <w:rPr>
          <w:rFonts w:ascii="Trebuchet MS" w:hAnsi="Trebuchet MS"/>
        </w:rPr>
        <w:t>lor reprezintând</w:t>
      </w:r>
      <w:r w:rsidR="00947DA6">
        <w:rPr>
          <w:rFonts w:ascii="Trebuchet MS" w:hAnsi="Trebuchet MS"/>
        </w:rPr>
        <w:t xml:space="preserve"> 20% din </w:t>
      </w:r>
      <w:r w:rsidR="00947DA6" w:rsidRPr="00F8683B">
        <w:rPr>
          <w:rFonts w:ascii="Trebuchet MS" w:hAnsi="Trebuchet MS"/>
        </w:rPr>
        <w:t>Componenta</w:t>
      </w:r>
      <w:r w:rsidR="00947DA6">
        <w:rPr>
          <w:rFonts w:ascii="Trebuchet MS" w:hAnsi="Trebuchet MS"/>
        </w:rPr>
        <w:t xml:space="preserve"> </w:t>
      </w:r>
      <w:r w:rsidR="00947DA6" w:rsidRPr="00F8683B">
        <w:rPr>
          <w:rFonts w:ascii="Trebuchet MS" w:hAnsi="Trebuchet MS"/>
        </w:rPr>
        <w:t>A</w:t>
      </w:r>
      <w:r w:rsidR="00947DA6">
        <w:rPr>
          <w:rFonts w:ascii="Trebuchet MS" w:hAnsi="Trebuchet MS"/>
        </w:rPr>
        <w:t>, urmând ca definitivarea</w:t>
      </w:r>
      <w:r w:rsidR="002728A6">
        <w:rPr>
          <w:rFonts w:ascii="Trebuchet MS" w:hAnsi="Trebuchet MS"/>
        </w:rPr>
        <w:t xml:space="preserve"> </w:t>
      </w:r>
      <w:r w:rsidR="00947DA6" w:rsidRPr="00F8683B">
        <w:rPr>
          <w:rFonts w:ascii="Trebuchet MS" w:hAnsi="Trebuchet MS"/>
        </w:rPr>
        <w:t>planul</w:t>
      </w:r>
      <w:r w:rsidR="002728A6">
        <w:rPr>
          <w:rFonts w:ascii="Trebuchet MS" w:hAnsi="Trebuchet MS"/>
        </w:rPr>
        <w:t>ui de</w:t>
      </w:r>
      <w:r w:rsidR="00947DA6">
        <w:rPr>
          <w:rFonts w:ascii="Trebuchet MS" w:hAnsi="Trebuchet MS"/>
        </w:rPr>
        <w:t xml:space="preserve"> finanțare </w:t>
      </w:r>
      <w:r w:rsidR="00947DA6" w:rsidRPr="00F8683B">
        <w:rPr>
          <w:rFonts w:ascii="Trebuchet MS" w:hAnsi="Trebuchet MS"/>
        </w:rPr>
        <w:t>al SDL</w:t>
      </w:r>
      <w:r w:rsidR="00947DA6">
        <w:rPr>
          <w:rFonts w:ascii="Trebuchet MS" w:hAnsi="Trebuchet MS"/>
        </w:rPr>
        <w:t xml:space="preserve"> să se facă ulterior publică</w:t>
      </w:r>
      <w:r>
        <w:rPr>
          <w:rFonts w:ascii="Trebuchet MS" w:hAnsi="Trebuchet MS"/>
        </w:rPr>
        <w:t>rii</w:t>
      </w:r>
      <w:r w:rsidR="00947DA6">
        <w:rPr>
          <w:rFonts w:ascii="Trebuchet MS" w:hAnsi="Trebuchet MS"/>
        </w:rPr>
        <w:t xml:space="preserve"> Raportului de</w:t>
      </w:r>
      <w:r w:rsidR="00947DA6" w:rsidRPr="00F8683B">
        <w:rPr>
          <w:rFonts w:ascii="Trebuchet MS" w:hAnsi="Trebuchet MS"/>
        </w:rPr>
        <w:t xml:space="preserve"> Selecție </w:t>
      </w:r>
      <w:r w:rsidR="00947DA6">
        <w:rPr>
          <w:rFonts w:ascii="Trebuchet MS" w:hAnsi="Trebuchet MS"/>
        </w:rPr>
        <w:t>cu respectarea procentelor</w:t>
      </w:r>
      <w:r w:rsidR="002728A6">
        <w:rPr>
          <w:rFonts w:ascii="Trebuchet MS" w:hAnsi="Trebuchet MS"/>
        </w:rPr>
        <w:t xml:space="preserve"> </w:t>
      </w:r>
      <w:r w:rsidR="00947DA6" w:rsidRPr="00F8683B">
        <w:rPr>
          <w:rFonts w:ascii="Trebuchet MS" w:hAnsi="Trebuchet MS"/>
        </w:rPr>
        <w:t xml:space="preserve">stabilite. </w:t>
      </w:r>
      <w:r w:rsidR="00C20259">
        <w:rPr>
          <w:rFonts w:ascii="Trebuchet MS" w:hAnsi="Trebuchet MS"/>
        </w:rPr>
        <w:t>Așadar</w:t>
      </w:r>
      <w:r w:rsidR="002728A6">
        <w:rPr>
          <w:rFonts w:ascii="Trebuchet MS" w:hAnsi="Trebuchet MS"/>
        </w:rPr>
        <w:t xml:space="preserve">, costurile de </w:t>
      </w:r>
      <w:r w:rsidR="00947DA6" w:rsidRPr="00F8683B">
        <w:rPr>
          <w:rFonts w:ascii="Trebuchet MS" w:hAnsi="Trebuchet MS"/>
        </w:rPr>
        <w:t>funcționare</w:t>
      </w:r>
      <w:r w:rsidR="00947DA6">
        <w:rPr>
          <w:rFonts w:ascii="Trebuchet MS" w:hAnsi="Trebuchet MS"/>
        </w:rPr>
        <w:t xml:space="preserve"> și animare </w:t>
      </w:r>
      <w:r w:rsidR="00947DA6" w:rsidRPr="00F8683B">
        <w:rPr>
          <w:rFonts w:ascii="Trebuchet MS" w:hAnsi="Trebuchet MS"/>
        </w:rPr>
        <w:t>totale (</w:t>
      </w:r>
      <w:r w:rsidR="00947DA6">
        <w:rPr>
          <w:rFonts w:ascii="Trebuchet MS" w:hAnsi="Trebuchet MS"/>
        </w:rPr>
        <w:t xml:space="preserve">componentele </w:t>
      </w:r>
      <w:r w:rsidR="00947DA6" w:rsidRPr="00F8683B">
        <w:rPr>
          <w:rFonts w:ascii="Trebuchet MS" w:hAnsi="Trebuchet MS"/>
        </w:rPr>
        <w:t>A</w:t>
      </w:r>
      <w:r w:rsidR="00947DA6">
        <w:rPr>
          <w:rFonts w:ascii="Trebuchet MS" w:hAnsi="Trebuchet MS"/>
        </w:rPr>
        <w:t xml:space="preserve"> </w:t>
      </w:r>
      <w:r w:rsidR="00947DA6" w:rsidRPr="00F8683B">
        <w:rPr>
          <w:rFonts w:ascii="Trebuchet MS" w:hAnsi="Trebuchet MS"/>
        </w:rPr>
        <w:t>+</w:t>
      </w:r>
      <w:r w:rsidR="00947DA6">
        <w:rPr>
          <w:rFonts w:ascii="Trebuchet MS" w:hAnsi="Trebuchet MS"/>
        </w:rPr>
        <w:t xml:space="preserve"> </w:t>
      </w:r>
      <w:r w:rsidR="00C20259">
        <w:rPr>
          <w:rFonts w:ascii="Trebuchet MS" w:hAnsi="Trebuchet MS"/>
        </w:rPr>
        <w:t>B) urmează a</w:t>
      </w:r>
      <w:r w:rsidR="002728A6">
        <w:rPr>
          <w:rFonts w:ascii="Trebuchet MS" w:hAnsi="Trebuchet MS"/>
        </w:rPr>
        <w:t xml:space="preserve"> fi completate</w:t>
      </w:r>
      <w:r w:rsidR="00947DA6" w:rsidRPr="00F8683B">
        <w:rPr>
          <w:rFonts w:ascii="Trebuchet MS" w:hAnsi="Trebuchet MS"/>
        </w:rPr>
        <w:t xml:space="preserve"> cu 2</w:t>
      </w:r>
      <w:r w:rsidR="00947DA6">
        <w:rPr>
          <w:rFonts w:ascii="Trebuchet MS" w:hAnsi="Trebuchet MS"/>
        </w:rPr>
        <w:t>0% din suma alocată</w:t>
      </w:r>
      <w:r w:rsidR="00947DA6" w:rsidRPr="00F8683B">
        <w:rPr>
          <w:rFonts w:ascii="Trebuchet MS" w:hAnsi="Trebuchet MS"/>
        </w:rPr>
        <w:t xml:space="preserve"> </w:t>
      </w:r>
      <w:r w:rsidR="008135DE">
        <w:rPr>
          <w:rFonts w:ascii="Trebuchet MS" w:hAnsi="Trebuchet MS"/>
        </w:rPr>
        <w:t xml:space="preserve">Componentei B, </w:t>
      </w:r>
      <w:r w:rsidR="00947DA6" w:rsidRPr="00C20259">
        <w:rPr>
          <w:rFonts w:ascii="Trebuchet MS" w:hAnsi="Trebuchet MS"/>
        </w:rPr>
        <w:t>v</w:t>
      </w:r>
      <w:r w:rsidR="008135DE">
        <w:rPr>
          <w:rFonts w:ascii="Trebuchet MS" w:hAnsi="Trebuchet MS"/>
        </w:rPr>
        <w:t>aloare</w:t>
      </w:r>
      <w:r w:rsidR="002728A6">
        <w:rPr>
          <w:rFonts w:ascii="Trebuchet MS" w:hAnsi="Trebuchet MS"/>
        </w:rPr>
        <w:t xml:space="preserve"> aferentă nivelului de calitate obținut</w:t>
      </w:r>
      <w:r w:rsidR="00947DA6" w:rsidRPr="00C20259">
        <w:rPr>
          <w:rFonts w:ascii="Trebuchet MS" w:hAnsi="Trebuchet MS"/>
        </w:rPr>
        <w:t xml:space="preserve"> în</w:t>
      </w:r>
      <w:r w:rsidR="002728A6">
        <w:rPr>
          <w:rFonts w:ascii="Trebuchet MS" w:hAnsi="Trebuchet MS"/>
        </w:rPr>
        <w:t xml:space="preserve"> urma procesului de evaluare și</w:t>
      </w:r>
      <w:r w:rsidR="00947DA6" w:rsidRPr="00C20259">
        <w:rPr>
          <w:rFonts w:ascii="Trebuchet MS" w:hAnsi="Trebuchet MS"/>
        </w:rPr>
        <w:t xml:space="preserve"> selecție</w:t>
      </w:r>
      <w:r w:rsidR="00947DA6" w:rsidRPr="00F8683B">
        <w:rPr>
          <w:rFonts w:ascii="Trebuchet MS" w:hAnsi="Trebuchet MS"/>
        </w:rPr>
        <w:t xml:space="preserve">. </w:t>
      </w:r>
    </w:p>
    <w:p w14:paraId="7FBF8B34" w14:textId="77777777" w:rsidR="00600A8C" w:rsidRPr="00600A8C" w:rsidRDefault="00600A8C" w:rsidP="00312FF3">
      <w:pPr>
        <w:spacing w:after="0"/>
        <w:jc w:val="right"/>
        <w:rPr>
          <w:rFonts w:ascii="Trebuchet MS" w:hAnsi="Trebuchet MS"/>
          <w:b/>
          <w:i/>
        </w:rPr>
      </w:pPr>
      <w:r w:rsidRPr="00600A8C">
        <w:rPr>
          <w:rFonts w:ascii="Trebuchet MS" w:hAnsi="Trebuchet MS"/>
          <w:b/>
          <w:i/>
        </w:rPr>
        <w:t xml:space="preserve">TABELUL </w:t>
      </w:r>
      <w:r w:rsidR="00312FF3">
        <w:rPr>
          <w:rFonts w:ascii="Trebuchet MS" w:hAnsi="Trebuchet MS"/>
          <w:b/>
          <w:i/>
        </w:rPr>
        <w:t xml:space="preserve">nr. </w:t>
      </w:r>
      <w:r w:rsidRPr="00600A8C">
        <w:rPr>
          <w:rFonts w:ascii="Trebuchet MS" w:hAnsi="Trebuchet MS"/>
          <w:b/>
          <w:i/>
        </w:rPr>
        <w:t>1</w:t>
      </w:r>
    </w:p>
    <w:tbl>
      <w:tblPr>
        <w:tblStyle w:val="LightList-Accent2"/>
        <w:tblW w:w="999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8190"/>
        <w:gridCol w:w="1800"/>
      </w:tblGrid>
      <w:tr w:rsidR="00947DA6" w:rsidRPr="003A01C6" w14:paraId="3E690C60" w14:textId="77777777" w:rsidTr="008135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724C4392" w14:textId="77777777" w:rsidR="00947DA6" w:rsidRPr="00312FF3" w:rsidRDefault="00947DA6" w:rsidP="00FB0FA9">
            <w:pPr>
              <w:pStyle w:val="Heading1"/>
              <w:spacing w:line="276" w:lineRule="auto"/>
              <w:outlineLvl w:val="0"/>
              <w:rPr>
                <w:rFonts w:ascii="Trebuchet MS" w:hAnsi="Trebuchet MS" w:cs="Arial"/>
                <w:b/>
                <w:sz w:val="22"/>
                <w:szCs w:val="22"/>
                <w:lang w:val="ro-RO"/>
              </w:rPr>
            </w:pPr>
            <w:r w:rsidRPr="00312FF3">
              <w:rPr>
                <w:rFonts w:ascii="Trebuchet MS" w:hAnsi="Trebuchet MS" w:cs="Arial"/>
                <w:b/>
                <w:sz w:val="22"/>
                <w:szCs w:val="22"/>
                <w:lang w:val="ro-RO"/>
              </w:rPr>
              <w:t>Cheltuieli de Funcționare și Animare – COMPONENTA A</w:t>
            </w:r>
          </w:p>
          <w:p w14:paraId="72C937A4" w14:textId="77777777" w:rsidR="00947DA6" w:rsidRPr="00021320" w:rsidRDefault="00947DA6" w:rsidP="00FB0FA9">
            <w:pPr>
              <w:pStyle w:val="Heading1"/>
              <w:spacing w:line="276" w:lineRule="auto"/>
              <w:outlineLvl w:val="0"/>
              <w:rPr>
                <w:lang w:val="ro-RO"/>
              </w:rPr>
            </w:pPr>
            <w:r>
              <w:rPr>
                <w:rFonts w:ascii="Trebuchet MS" w:hAnsi="Trebuchet MS" w:cs="Arial"/>
                <w:sz w:val="22"/>
                <w:szCs w:val="22"/>
                <w:lang w:val="ro-RO"/>
              </w:rPr>
              <w:t>(</w:t>
            </w:r>
            <w:r w:rsidRPr="00DB1B33">
              <w:rPr>
                <w:rFonts w:ascii="Trebuchet MS" w:hAnsi="Trebuchet MS" w:cs="Arial"/>
                <w:i/>
                <w:sz w:val="22"/>
                <w:szCs w:val="22"/>
                <w:lang w:val="ro-RO"/>
              </w:rPr>
              <w:t>Tipuri de cheltuieli posibile pentru funcționarea GAL, corelate cu acțiunile propuse</w:t>
            </w:r>
            <w:r>
              <w:rPr>
                <w:rFonts w:ascii="Trebuchet MS" w:hAnsi="Trebuchet MS" w:cs="Arial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2C68754E" w14:textId="77777777" w:rsidR="00947DA6" w:rsidRPr="007643BC" w:rsidRDefault="00947DA6" w:rsidP="00FB0FA9">
            <w:pPr>
              <w:pStyle w:val="Heading1"/>
              <w:spacing w:line="276" w:lineRule="auto"/>
              <w:outlineLvl w:val="0"/>
              <w:rPr>
                <w:rFonts w:ascii="Trebuchet MS" w:hAnsi="Trebuchet MS" w:cs="Arial"/>
                <w:b/>
                <w:sz w:val="22"/>
                <w:szCs w:val="22"/>
                <w:lang w:val="ro-RO"/>
              </w:rPr>
            </w:pPr>
            <w:r w:rsidRPr="007643BC">
              <w:rPr>
                <w:rFonts w:ascii="Trebuchet MS" w:hAnsi="Trebuchet MS" w:cs="Arial"/>
                <w:b/>
                <w:sz w:val="22"/>
                <w:szCs w:val="22"/>
                <w:lang w:val="ro-RO"/>
              </w:rPr>
              <w:t>Valoarea (euro)</w:t>
            </w:r>
          </w:p>
        </w:tc>
      </w:tr>
      <w:tr w:rsidR="00947DA6" w:rsidRPr="003A01C6" w14:paraId="017507BD" w14:textId="77777777" w:rsidTr="00C2025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5F0C8CF3" w14:textId="77777777" w:rsidR="00947DA6" w:rsidRPr="007643BC" w:rsidRDefault="00947DA6" w:rsidP="00D9745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95" w:hanging="180"/>
              <w:jc w:val="both"/>
              <w:rPr>
                <w:rFonts w:ascii="Trebuchet MS" w:hAnsi="Trebuchet MS" w:cs="Arial"/>
                <w:b w:val="0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Pr="007643BC">
              <w:rPr>
                <w:rFonts w:ascii="Trebuchet MS" w:hAnsi="Trebuchet MS" w:cs="Arial"/>
                <w:b w:val="0"/>
              </w:rPr>
              <w:t>cheltuieli de personal;</w:t>
            </w:r>
          </w:p>
          <w:p w14:paraId="7F882A74" w14:textId="77777777" w:rsidR="00947DA6" w:rsidRPr="007643BC" w:rsidRDefault="00947DA6" w:rsidP="00D9745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95" w:hanging="180"/>
              <w:jc w:val="both"/>
              <w:rPr>
                <w:rFonts w:ascii="Trebuchet MS" w:hAnsi="Trebuchet MS" w:cs="Arial"/>
                <w:b w:val="0"/>
              </w:rPr>
            </w:pPr>
            <w:r w:rsidRPr="007643BC">
              <w:rPr>
                <w:rFonts w:ascii="Trebuchet MS" w:hAnsi="Trebuchet MS" w:cs="Arial"/>
                <w:b w:val="0"/>
              </w:rPr>
              <w:t xml:space="preserve"> cheltuieli pentru servicii de consultanță tehnică și financiară și expertiză legată de implementarea strategiei GAL,</w:t>
            </w:r>
          </w:p>
          <w:p w14:paraId="25D19EBA" w14:textId="77777777" w:rsidR="00947DA6" w:rsidRPr="007643BC" w:rsidRDefault="00947DA6" w:rsidP="00D9745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95" w:hanging="180"/>
              <w:jc w:val="both"/>
              <w:rPr>
                <w:rFonts w:ascii="Trebuchet MS" w:hAnsi="Trebuchet MS" w:cs="Arial"/>
                <w:b w:val="0"/>
              </w:rPr>
            </w:pPr>
            <w:r w:rsidRPr="007643BC">
              <w:rPr>
                <w:rFonts w:ascii="Trebuchet MS" w:hAnsi="Trebuchet MS" w:cs="Arial"/>
                <w:b w:val="0"/>
              </w:rPr>
              <w:t xml:space="preserve"> cheltuieli aferente sediului administrativ al GAL (închiriere și dotarea) din teritoriul GAL;</w:t>
            </w:r>
          </w:p>
          <w:p w14:paraId="75C2FF56" w14:textId="4BFEB39B" w:rsidR="00947DA6" w:rsidRPr="007643BC" w:rsidRDefault="002728A6" w:rsidP="00D9745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95" w:hanging="180"/>
              <w:jc w:val="both"/>
              <w:rPr>
                <w:rFonts w:ascii="Trebuchet MS" w:hAnsi="Trebuchet MS" w:cs="Arial"/>
                <w:b w:val="0"/>
              </w:rPr>
            </w:pPr>
            <w:r>
              <w:rPr>
                <w:rFonts w:ascii="Trebuchet MS" w:hAnsi="Trebuchet MS" w:cs="Arial"/>
                <w:b w:val="0"/>
              </w:rPr>
              <w:t xml:space="preserve"> cheltuieli pentru echipamente ș</w:t>
            </w:r>
            <w:r w:rsidR="00947DA6" w:rsidRPr="007643BC">
              <w:rPr>
                <w:rFonts w:ascii="Trebuchet MS" w:hAnsi="Trebuchet MS" w:cs="Arial"/>
                <w:b w:val="0"/>
              </w:rPr>
              <w:t>i consumabile necesare funcționării GAL;</w:t>
            </w:r>
          </w:p>
          <w:p w14:paraId="54CA882B" w14:textId="77777777" w:rsidR="00947DA6" w:rsidRPr="007643BC" w:rsidRDefault="00947DA6" w:rsidP="00D9745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95" w:hanging="180"/>
              <w:jc w:val="both"/>
              <w:rPr>
                <w:rFonts w:ascii="Trebuchet MS" w:hAnsi="Trebuchet MS" w:cs="Arial"/>
                <w:b w:val="0"/>
              </w:rPr>
            </w:pPr>
            <w:r w:rsidRPr="007643BC">
              <w:rPr>
                <w:rFonts w:ascii="Trebuchet MS" w:hAnsi="Trebuchet MS" w:cs="Arial"/>
                <w:b w:val="0"/>
              </w:rPr>
              <w:t xml:space="preserve"> cheltuieli pentru organizarea întâlnirilor GAL și ale comitetului de selecție,</w:t>
            </w:r>
          </w:p>
          <w:p w14:paraId="78D6B242" w14:textId="77777777" w:rsidR="00947DA6" w:rsidRPr="007643BC" w:rsidRDefault="00947DA6" w:rsidP="00D9745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95" w:hanging="180"/>
              <w:jc w:val="both"/>
              <w:rPr>
                <w:rFonts w:ascii="Trebuchet MS" w:hAnsi="Trebuchet MS" w:cs="Arial"/>
                <w:b w:val="0"/>
              </w:rPr>
            </w:pPr>
            <w:r>
              <w:rPr>
                <w:rFonts w:ascii="Trebuchet MS" w:hAnsi="Trebuchet MS" w:cs="Arial"/>
                <w:b w:val="0"/>
              </w:rPr>
              <w:t xml:space="preserve"> </w:t>
            </w:r>
            <w:r w:rsidRPr="007643BC">
              <w:rPr>
                <w:rFonts w:ascii="Trebuchet MS" w:hAnsi="Trebuchet MS" w:cs="Arial"/>
                <w:b w:val="0"/>
              </w:rPr>
              <w:t>cheltuieli pentru comunicare, transport și utilități;</w:t>
            </w:r>
          </w:p>
          <w:p w14:paraId="5F81899B" w14:textId="77777777" w:rsidR="00947DA6" w:rsidRPr="007643BC" w:rsidRDefault="00947DA6" w:rsidP="00D9745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95" w:hanging="180"/>
              <w:jc w:val="both"/>
              <w:rPr>
                <w:rFonts w:ascii="Trebuchet MS" w:hAnsi="Trebuchet MS" w:cs="Arial"/>
                <w:b w:val="0"/>
              </w:rPr>
            </w:pPr>
            <w:r>
              <w:rPr>
                <w:rFonts w:ascii="Trebuchet MS" w:hAnsi="Trebuchet MS" w:cs="Arial"/>
                <w:b w:val="0"/>
              </w:rPr>
              <w:t xml:space="preserve"> </w:t>
            </w:r>
            <w:r w:rsidRPr="007643BC">
              <w:rPr>
                <w:rFonts w:ascii="Trebuchet MS" w:hAnsi="Trebuchet MS" w:cs="Arial"/>
                <w:b w:val="0"/>
              </w:rPr>
              <w:t>costuri de audit;</w:t>
            </w:r>
          </w:p>
          <w:p w14:paraId="0788F46D" w14:textId="77777777" w:rsidR="00947DA6" w:rsidRPr="007643BC" w:rsidRDefault="00947DA6" w:rsidP="00D9745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95" w:hanging="180"/>
              <w:jc w:val="both"/>
              <w:rPr>
                <w:rFonts w:ascii="Trebuchet MS" w:hAnsi="Trebuchet MS" w:cs="Arial"/>
                <w:b w:val="0"/>
              </w:rPr>
            </w:pPr>
            <w:r>
              <w:rPr>
                <w:rFonts w:ascii="Trebuchet MS" w:hAnsi="Trebuchet MS" w:cs="Arial"/>
                <w:b w:val="0"/>
              </w:rPr>
              <w:t xml:space="preserve"> </w:t>
            </w:r>
            <w:r w:rsidRPr="007643BC">
              <w:rPr>
                <w:rFonts w:ascii="Trebuchet MS" w:hAnsi="Trebuchet MS" w:cs="Arial"/>
                <w:b w:val="0"/>
              </w:rPr>
              <w:t>costuri legate de monitorizarea și evaluarea implementării strategiei;</w:t>
            </w:r>
          </w:p>
          <w:p w14:paraId="2C15A967" w14:textId="245DF2A1" w:rsidR="00947DA6" w:rsidRPr="007643BC" w:rsidRDefault="00947DA6" w:rsidP="00D9745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95" w:hanging="180"/>
              <w:jc w:val="both"/>
              <w:rPr>
                <w:rFonts w:ascii="Trebuchet MS" w:hAnsi="Trebuchet MS" w:cs="Arial"/>
                <w:b w:val="0"/>
              </w:rPr>
            </w:pPr>
            <w:r>
              <w:rPr>
                <w:rFonts w:ascii="Trebuchet MS" w:hAnsi="Trebuchet MS" w:cs="Arial"/>
                <w:b w:val="0"/>
              </w:rPr>
              <w:t xml:space="preserve"> </w:t>
            </w:r>
            <w:r w:rsidRPr="007643BC">
              <w:rPr>
                <w:rFonts w:ascii="Trebuchet MS" w:hAnsi="Trebuchet MS" w:cs="Arial"/>
                <w:b w:val="0"/>
              </w:rPr>
              <w:t>cheltuieli de participare la activitățile rețelei</w:t>
            </w:r>
            <w:r w:rsidR="002728A6">
              <w:rPr>
                <w:rFonts w:ascii="Trebuchet MS" w:hAnsi="Trebuchet MS" w:cs="Arial"/>
                <w:b w:val="0"/>
              </w:rPr>
              <w:t xml:space="preserve"> naționale și Rețelei Europene d</w:t>
            </w:r>
            <w:r w:rsidRPr="007643BC">
              <w:rPr>
                <w:rFonts w:ascii="Trebuchet MS" w:hAnsi="Trebuchet MS" w:cs="Arial"/>
                <w:b w:val="0"/>
              </w:rPr>
              <w:t>e Dezvoltare Rurală;</w:t>
            </w:r>
          </w:p>
          <w:p w14:paraId="5610A9E9" w14:textId="77777777" w:rsidR="00947DA6" w:rsidRPr="007643BC" w:rsidRDefault="00947DA6" w:rsidP="00D9745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95" w:hanging="180"/>
              <w:jc w:val="both"/>
              <w:rPr>
                <w:rFonts w:ascii="Trebuchet MS" w:hAnsi="Trebuchet MS" w:cs="Arial"/>
                <w:b w:val="0"/>
              </w:rPr>
            </w:pPr>
            <w:r>
              <w:rPr>
                <w:rFonts w:ascii="Trebuchet MS" w:hAnsi="Trebuchet MS" w:cs="Arial"/>
                <w:b w:val="0"/>
              </w:rPr>
              <w:t xml:space="preserve"> </w:t>
            </w:r>
            <w:r w:rsidRPr="007643BC">
              <w:rPr>
                <w:rFonts w:ascii="Trebuchet MS" w:hAnsi="Trebuchet MS" w:cs="Arial"/>
                <w:b w:val="0"/>
              </w:rPr>
              <w:t>cheltuieli cu achiziția unui singur mijloc de transport de către fiecare GAL cu o valoare maximum 18.000 euro fără TVA;</w:t>
            </w:r>
          </w:p>
          <w:p w14:paraId="58533326" w14:textId="77777777" w:rsidR="00947DA6" w:rsidRPr="007643BC" w:rsidRDefault="00947DA6" w:rsidP="00D9745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95" w:hanging="180"/>
              <w:jc w:val="both"/>
              <w:rPr>
                <w:rFonts w:ascii="Trebuchet MS" w:hAnsi="Trebuchet MS" w:cs="Arial"/>
                <w:b w:val="0"/>
              </w:rPr>
            </w:pPr>
            <w:r>
              <w:rPr>
                <w:rFonts w:ascii="Trebuchet MS" w:hAnsi="Trebuchet MS" w:cs="Arial"/>
                <w:b w:val="0"/>
              </w:rPr>
              <w:t xml:space="preserve"> </w:t>
            </w:r>
            <w:r w:rsidRPr="007643BC">
              <w:rPr>
                <w:rFonts w:ascii="Trebuchet MS" w:hAnsi="Trebuchet MS" w:cs="Arial"/>
                <w:b w:val="0"/>
              </w:rPr>
              <w:t>cheltuieli ocazionate de utilizarea, întreținerea, asigurarea mijlocului de transport achiziționat, precum și orice alte cheltuieli conexe; instruirea și/sau dezvoltarea competențelor angajaților GAL privind implementarea SDL;</w:t>
            </w:r>
          </w:p>
          <w:p w14:paraId="0ADE1B0A" w14:textId="77777777" w:rsidR="00947DA6" w:rsidRPr="003A01C6" w:rsidRDefault="00947DA6" w:rsidP="00D9745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95" w:hanging="18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 w:val="0"/>
              </w:rPr>
              <w:t xml:space="preserve"> </w:t>
            </w:r>
            <w:r w:rsidRPr="007643BC">
              <w:rPr>
                <w:rFonts w:ascii="Trebuchet MS" w:hAnsi="Trebuchet MS" w:cs="Arial"/>
                <w:b w:val="0"/>
              </w:rPr>
              <w:t>cheltuieli pentru animare (activități de promovare sau informare).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05C00722" w14:textId="77777777" w:rsidR="00312FF3" w:rsidRDefault="00312FF3" w:rsidP="00FB0FA9">
            <w:pPr>
              <w:keepNext/>
              <w:keepLines/>
              <w:spacing w:line="276" w:lineRule="auto"/>
              <w:jc w:val="center"/>
              <w:outlineLvl w:val="2"/>
              <w:rPr>
                <w:rFonts w:ascii="Trebuchet MS" w:hAnsi="Trebuchet MS" w:cs="Arial"/>
              </w:rPr>
            </w:pPr>
          </w:p>
          <w:p w14:paraId="32DE552E" w14:textId="77777777" w:rsidR="00D97458" w:rsidRDefault="00D97458" w:rsidP="00FB0FA9">
            <w:pPr>
              <w:keepNext/>
              <w:keepLines/>
              <w:spacing w:line="276" w:lineRule="auto"/>
              <w:jc w:val="center"/>
              <w:outlineLvl w:val="2"/>
              <w:rPr>
                <w:rFonts w:ascii="Trebuchet MS" w:hAnsi="Trebuchet MS" w:cs="Arial"/>
              </w:rPr>
            </w:pPr>
          </w:p>
          <w:p w14:paraId="16769789" w14:textId="77777777" w:rsidR="00D97458" w:rsidRDefault="00D97458" w:rsidP="00FB0FA9">
            <w:pPr>
              <w:keepNext/>
              <w:keepLines/>
              <w:spacing w:line="276" w:lineRule="auto"/>
              <w:jc w:val="center"/>
              <w:outlineLvl w:val="2"/>
              <w:rPr>
                <w:rFonts w:ascii="Trebuchet MS" w:hAnsi="Trebuchet MS" w:cs="Arial"/>
              </w:rPr>
            </w:pPr>
          </w:p>
          <w:p w14:paraId="5EA023BB" w14:textId="77777777" w:rsidR="00D97458" w:rsidRDefault="00D97458" w:rsidP="00FB0FA9">
            <w:pPr>
              <w:keepNext/>
              <w:keepLines/>
              <w:spacing w:line="276" w:lineRule="auto"/>
              <w:jc w:val="center"/>
              <w:outlineLvl w:val="2"/>
              <w:rPr>
                <w:rFonts w:ascii="Trebuchet MS" w:hAnsi="Trebuchet MS" w:cs="Arial"/>
              </w:rPr>
            </w:pPr>
          </w:p>
          <w:p w14:paraId="4087A948" w14:textId="77777777" w:rsidR="00D97458" w:rsidRDefault="00D97458" w:rsidP="00FB0FA9">
            <w:pPr>
              <w:keepNext/>
              <w:keepLines/>
              <w:spacing w:line="276" w:lineRule="auto"/>
              <w:jc w:val="center"/>
              <w:outlineLvl w:val="2"/>
              <w:rPr>
                <w:rFonts w:ascii="Trebuchet MS" w:hAnsi="Trebuchet MS" w:cs="Arial"/>
              </w:rPr>
            </w:pPr>
          </w:p>
          <w:p w14:paraId="2F75FBA9" w14:textId="77777777" w:rsidR="00D97458" w:rsidRDefault="00D97458" w:rsidP="00D97458">
            <w:pPr>
              <w:keepNext/>
              <w:keepLines/>
              <w:spacing w:line="276" w:lineRule="auto"/>
              <w:outlineLvl w:val="2"/>
              <w:rPr>
                <w:rFonts w:ascii="Trebuchet MS" w:hAnsi="Trebuchet MS" w:cs="Arial"/>
              </w:rPr>
            </w:pPr>
          </w:p>
          <w:p w14:paraId="5C444754" w14:textId="77777777" w:rsidR="00D97458" w:rsidRDefault="00D97458" w:rsidP="00FB0FA9">
            <w:pPr>
              <w:keepNext/>
              <w:keepLines/>
              <w:spacing w:line="276" w:lineRule="auto"/>
              <w:jc w:val="center"/>
              <w:outlineLvl w:val="2"/>
              <w:rPr>
                <w:rFonts w:ascii="Trebuchet MS" w:hAnsi="Trebuchet MS" w:cs="Arial"/>
              </w:rPr>
            </w:pPr>
          </w:p>
          <w:p w14:paraId="42713F8D" w14:textId="77777777" w:rsidR="00D97458" w:rsidRDefault="00D97458" w:rsidP="00FB0FA9">
            <w:pPr>
              <w:keepNext/>
              <w:keepLines/>
              <w:spacing w:line="276" w:lineRule="auto"/>
              <w:jc w:val="center"/>
              <w:outlineLvl w:val="2"/>
              <w:rPr>
                <w:rFonts w:ascii="Trebuchet MS" w:hAnsi="Trebuchet MS" w:cs="Arial"/>
              </w:rPr>
            </w:pPr>
          </w:p>
          <w:p w14:paraId="0D9FDC7E" w14:textId="77777777" w:rsidR="00D97458" w:rsidRDefault="00D97458" w:rsidP="00FB0FA9">
            <w:pPr>
              <w:keepNext/>
              <w:keepLines/>
              <w:spacing w:line="276" w:lineRule="auto"/>
              <w:jc w:val="center"/>
              <w:outlineLvl w:val="2"/>
              <w:rPr>
                <w:rFonts w:ascii="Trebuchet MS" w:hAnsi="Trebuchet MS" w:cs="Arial"/>
              </w:rPr>
            </w:pPr>
          </w:p>
          <w:p w14:paraId="48DA8033" w14:textId="77777777" w:rsidR="00947DA6" w:rsidRPr="003A01C6" w:rsidRDefault="007B62A8" w:rsidP="007B62A8">
            <w:pPr>
              <w:keepNext/>
              <w:keepLines/>
              <w:spacing w:line="276" w:lineRule="auto"/>
              <w:jc w:val="right"/>
              <w:outlineLvl w:val="2"/>
              <w:rPr>
                <w:rFonts w:ascii="Trebuchet MS" w:hAnsi="Trebuchet MS" w:cs="Arial"/>
                <w:b w:val="0"/>
                <w:highlight w:val="yellow"/>
              </w:rPr>
            </w:pPr>
            <w:r>
              <w:rPr>
                <w:rFonts w:ascii="Trebuchet MS" w:hAnsi="Trebuchet MS" w:cs="Arial"/>
              </w:rPr>
              <w:t>113.920</w:t>
            </w:r>
            <w:r w:rsidR="00947DA6" w:rsidRPr="00D97458">
              <w:rPr>
                <w:rFonts w:ascii="Trebuchet MS" w:hAnsi="Trebuchet MS" w:cs="Arial"/>
              </w:rPr>
              <w:t>,</w:t>
            </w:r>
            <w:r>
              <w:rPr>
                <w:rFonts w:ascii="Trebuchet MS" w:hAnsi="Trebuchet MS" w:cs="Arial"/>
              </w:rPr>
              <w:t>72</w:t>
            </w:r>
          </w:p>
        </w:tc>
      </w:tr>
    </w:tbl>
    <w:p w14:paraId="50FF5F03" w14:textId="171B9CFA" w:rsidR="00D97458" w:rsidRPr="00D97458" w:rsidRDefault="00D97458" w:rsidP="00A020A3">
      <w:pPr>
        <w:spacing w:after="0"/>
        <w:ind w:firstLine="708"/>
        <w:jc w:val="both"/>
        <w:rPr>
          <w:rFonts w:ascii="Trebuchet MS" w:hAnsi="Trebuchet MS"/>
        </w:rPr>
      </w:pPr>
      <w:r w:rsidRPr="00D97458">
        <w:rPr>
          <w:rFonts w:ascii="Trebuchet MS" w:hAnsi="Trebuchet MS"/>
          <w:b/>
        </w:rPr>
        <w:t xml:space="preserve">Resursele externe </w:t>
      </w:r>
      <w:r w:rsidRPr="00D97458">
        <w:rPr>
          <w:rFonts w:ascii="Trebuchet MS" w:hAnsi="Trebuchet MS"/>
        </w:rPr>
        <w:t>utilizate pentru acţiunile propuse (Tabelul nr. 2) constau în veniturile Asociației</w:t>
      </w:r>
      <w:r w:rsidR="003C3D52">
        <w:rPr>
          <w:rFonts w:ascii="Trebuchet MS" w:hAnsi="Trebuchet MS"/>
        </w:rPr>
        <w:t xml:space="preserve"> GAL</w:t>
      </w:r>
      <w:r w:rsidRPr="00D97458">
        <w:rPr>
          <w:rFonts w:ascii="Trebuchet MS" w:hAnsi="Trebuchet MS"/>
        </w:rPr>
        <w:t xml:space="preserve"> „Dealurile Bohotinului”</w:t>
      </w:r>
      <w:r>
        <w:rPr>
          <w:rFonts w:ascii="Trebuchet MS" w:hAnsi="Trebuchet MS"/>
        </w:rPr>
        <w:t>,</w:t>
      </w:r>
      <w:r w:rsidRPr="00D97458">
        <w:rPr>
          <w:rFonts w:ascii="Trebuchet MS" w:hAnsi="Trebuchet MS"/>
        </w:rPr>
        <w:t xml:space="preserve"> definite conform Statutului asociaţiei</w:t>
      </w:r>
      <w:r>
        <w:rPr>
          <w:rFonts w:ascii="Trebuchet MS" w:hAnsi="Trebuchet MS"/>
        </w:rPr>
        <w:t xml:space="preserve">. </w:t>
      </w:r>
      <w:r w:rsidRPr="00D97458">
        <w:rPr>
          <w:rFonts w:ascii="Trebuchet MS" w:hAnsi="Trebuchet MS"/>
        </w:rPr>
        <w:t>Contribuţia la constituirea patrimoniului iniţial şi cotizaţiile anuale ale membrilor Asociatiei Grupul de actiune loc</w:t>
      </w:r>
      <w:r w:rsidR="002728A6">
        <w:rPr>
          <w:rFonts w:ascii="Trebuchet MS" w:hAnsi="Trebuchet MS"/>
        </w:rPr>
        <w:t>ala “Dealurile Bohotinului” se vor folosi preponderent pentru</w:t>
      </w:r>
      <w:r w:rsidRPr="00D97458">
        <w:rPr>
          <w:rFonts w:ascii="Trebuchet MS" w:hAnsi="Trebuchet MS"/>
        </w:rPr>
        <w:t xml:space="preserve"> susţinerea derulării </w:t>
      </w:r>
      <w:r w:rsidRPr="00C20259">
        <w:rPr>
          <w:rFonts w:ascii="Trebuchet MS" w:hAnsi="Trebuchet MS"/>
        </w:rPr>
        <w:t>proiectelor proprii de finanţare</w:t>
      </w:r>
      <w:r w:rsidR="00C20259">
        <w:rPr>
          <w:rFonts w:ascii="Trebuchet MS" w:hAnsi="Trebuchet MS"/>
        </w:rPr>
        <w:t>.</w:t>
      </w:r>
    </w:p>
    <w:p w14:paraId="6FECD847" w14:textId="77777777" w:rsidR="00947DA6" w:rsidRPr="00F8683B" w:rsidRDefault="00D97458" w:rsidP="00A020A3">
      <w:pPr>
        <w:spacing w:after="0"/>
        <w:ind w:firstLine="708"/>
        <w:jc w:val="both"/>
        <w:rPr>
          <w:b/>
        </w:rPr>
      </w:pPr>
      <w:r>
        <w:rPr>
          <w:rFonts w:ascii="Trebuchet MS" w:hAnsi="Trebuchet MS"/>
          <w:b/>
        </w:rPr>
        <w:t>*</w:t>
      </w:r>
      <w:r w:rsidR="00947DA6" w:rsidRPr="00D97458">
        <w:rPr>
          <w:rFonts w:ascii="Trebuchet MS" w:hAnsi="Trebuchet MS"/>
        </w:rPr>
        <w:t xml:space="preserve">Cu privire la </w:t>
      </w:r>
      <w:r w:rsidR="00947DA6" w:rsidRPr="00D97458">
        <w:rPr>
          <w:rFonts w:ascii="Trebuchet MS" w:hAnsi="Trebuchet MS"/>
          <w:b/>
        </w:rPr>
        <w:t>resursele materiale</w:t>
      </w:r>
      <w:r w:rsidR="00947DA6" w:rsidRPr="00D9745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ale</w:t>
      </w:r>
      <w:r w:rsidR="00947DA6" w:rsidRPr="00D97458">
        <w:rPr>
          <w:rFonts w:ascii="Trebuchet MS" w:hAnsi="Trebuchet MS"/>
        </w:rPr>
        <w:t xml:space="preserve"> Asoiației GAL </w:t>
      </w:r>
      <w:r w:rsidR="003C3D52" w:rsidRPr="00D97458">
        <w:rPr>
          <w:rFonts w:ascii="Trebuchet MS" w:hAnsi="Trebuchet MS"/>
        </w:rPr>
        <w:t>„Dealurile Bohotinului”</w:t>
      </w:r>
      <w:r w:rsidR="00947DA6" w:rsidRPr="00D97458">
        <w:rPr>
          <w:rFonts w:ascii="Trebuchet MS" w:hAnsi="Trebuchet MS"/>
        </w:rPr>
        <w:t>, menționăm că, până în acest moment, nu au fost achiziționate astfel de materiale</w:t>
      </w:r>
      <w:r w:rsidR="00947DA6" w:rsidRPr="00F8683B">
        <w:rPr>
          <w:rFonts w:ascii="Trebuchet MS" w:hAnsi="Trebuchet MS"/>
          <w:b/>
        </w:rPr>
        <w:t>.</w:t>
      </w:r>
    </w:p>
    <w:p w14:paraId="2FCC768A" w14:textId="77777777" w:rsidR="008135DE" w:rsidRDefault="008135DE" w:rsidP="00A020A3">
      <w:pPr>
        <w:spacing w:after="0"/>
        <w:ind w:firstLine="708"/>
        <w:jc w:val="both"/>
        <w:rPr>
          <w:rFonts w:ascii="Trebuchet MS" w:hAnsi="Trebuchet MS"/>
        </w:rPr>
      </w:pPr>
    </w:p>
    <w:p w14:paraId="33DA7A94" w14:textId="168D8AF6" w:rsidR="00A020A3" w:rsidRPr="008135DE" w:rsidRDefault="00A020A3" w:rsidP="00A020A3">
      <w:pPr>
        <w:spacing w:after="0"/>
        <w:ind w:firstLine="708"/>
        <w:jc w:val="both"/>
        <w:rPr>
          <w:rFonts w:ascii="Trebuchet MS" w:hAnsi="Trebuchet MS"/>
          <w:b/>
          <w:i/>
        </w:rPr>
      </w:pPr>
      <w:r w:rsidRPr="008135DE">
        <w:rPr>
          <w:rFonts w:ascii="Trebuchet MS" w:hAnsi="Trebuchet MS"/>
          <w:b/>
          <w:i/>
        </w:rPr>
        <w:t xml:space="preserve">Activităţile planului de acțiune general se vor derula sub forma unui ciclu repetitiv până în anul 2023, </w:t>
      </w:r>
      <w:r w:rsidR="00372859" w:rsidRPr="008135DE">
        <w:rPr>
          <w:rFonts w:ascii="Trebuchet MS" w:hAnsi="Trebuchet MS"/>
          <w:b/>
          <w:i/>
        </w:rPr>
        <w:t xml:space="preserve">acesta </w:t>
      </w:r>
      <w:r w:rsidRPr="008135DE">
        <w:rPr>
          <w:rFonts w:ascii="Trebuchet MS" w:hAnsi="Trebuchet MS"/>
          <w:b/>
          <w:i/>
        </w:rPr>
        <w:t>fiind alcătuit dintr-o succesiune de activiăţi prezentate orientativ  în tabelul următor.</w:t>
      </w:r>
    </w:p>
    <w:p w14:paraId="3C756130" w14:textId="77777777" w:rsidR="00A020A3" w:rsidRPr="00947DA6" w:rsidRDefault="00A020A3" w:rsidP="00A020A3">
      <w:pPr>
        <w:spacing w:after="0"/>
        <w:ind w:firstLine="708"/>
        <w:jc w:val="both"/>
        <w:rPr>
          <w:rFonts w:ascii="Trebuchet MS" w:hAnsi="Trebuchet MS"/>
        </w:rPr>
        <w:sectPr w:rsidR="00A020A3" w:rsidRPr="00947D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LightGrid-Accent2"/>
        <w:tblpPr w:leftFromText="180" w:rightFromText="180" w:horzAnchor="margin" w:tblpXSpec="center" w:tblpY="270"/>
        <w:tblW w:w="15570" w:type="dxa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2790"/>
        <w:gridCol w:w="2790"/>
        <w:gridCol w:w="3060"/>
        <w:gridCol w:w="1260"/>
        <w:gridCol w:w="2862"/>
      </w:tblGrid>
      <w:tr w:rsidR="00600A8C" w:rsidRPr="00C17422" w14:paraId="39DB4251" w14:textId="77777777" w:rsidTr="008135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0" w:type="dxa"/>
            <w:gridSpan w:val="7"/>
          </w:tcPr>
          <w:p w14:paraId="59129B43" w14:textId="77777777" w:rsidR="00600A8C" w:rsidRPr="00312FF3" w:rsidRDefault="00600A8C" w:rsidP="00312FF3">
            <w:pPr>
              <w:jc w:val="right"/>
              <w:rPr>
                <w:rFonts w:ascii="Trebuchet MS" w:hAnsi="Trebuchet MS"/>
                <w:b w:val="0"/>
                <w:color w:val="FFFFFF" w:themeColor="background1"/>
              </w:rPr>
            </w:pPr>
            <w:r w:rsidRPr="00312FF3">
              <w:rPr>
                <w:rFonts w:ascii="Trebuchet MS" w:hAnsi="Trebuchet MS"/>
                <w:i/>
              </w:rPr>
              <w:lastRenderedPageBreak/>
              <w:t>TABELUL</w:t>
            </w:r>
            <w:r w:rsidR="00312FF3" w:rsidRPr="00312FF3">
              <w:rPr>
                <w:rFonts w:ascii="Trebuchet MS" w:hAnsi="Trebuchet MS"/>
                <w:i/>
              </w:rPr>
              <w:t xml:space="preserve"> nr.</w:t>
            </w:r>
            <w:r w:rsidRPr="00312FF3">
              <w:rPr>
                <w:rFonts w:ascii="Trebuchet MS" w:hAnsi="Trebuchet MS"/>
                <w:i/>
              </w:rPr>
              <w:t xml:space="preserve"> 2</w:t>
            </w:r>
          </w:p>
        </w:tc>
      </w:tr>
      <w:tr w:rsidR="00650980" w:rsidRPr="00650980" w14:paraId="309A3FE8" w14:textId="77777777" w:rsidTr="00813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0" w:type="dxa"/>
            <w:gridSpan w:val="7"/>
            <w:shd w:val="clear" w:color="auto" w:fill="943634" w:themeFill="accent2" w:themeFillShade="BF"/>
          </w:tcPr>
          <w:p w14:paraId="2B8BE343" w14:textId="77777777" w:rsidR="008543E0" w:rsidRPr="00650980" w:rsidRDefault="008543E0" w:rsidP="00600A8C">
            <w:pPr>
              <w:jc w:val="center"/>
              <w:rPr>
                <w:rFonts w:ascii="Trebuchet MS" w:hAnsi="Trebuchet MS"/>
                <w:b w:val="0"/>
                <w:color w:val="FFFFFF" w:themeColor="background1"/>
              </w:rPr>
            </w:pPr>
            <w:r w:rsidRPr="00650980">
              <w:rPr>
                <w:rFonts w:ascii="Trebuchet MS" w:hAnsi="Trebuchet MS"/>
                <w:color w:val="FFFFFF" w:themeColor="background1"/>
              </w:rPr>
              <w:t xml:space="preserve">PLANUL DE ACȚIUNE ESTIMATIV                    </w:t>
            </w:r>
            <w:r w:rsidR="007643BC" w:rsidRPr="00650980">
              <w:rPr>
                <w:rFonts w:ascii="Trebuchet MS" w:hAnsi="Trebuchet MS"/>
                <w:color w:val="FFFFFF" w:themeColor="background1"/>
              </w:rPr>
              <w:t xml:space="preserve">                                                                                                            </w:t>
            </w:r>
            <w:r w:rsidRPr="00650980">
              <w:rPr>
                <w:rFonts w:ascii="Trebuchet MS" w:hAnsi="Trebuchet MS"/>
                <w:color w:val="FFFFFF" w:themeColor="background1"/>
              </w:rPr>
              <w:t xml:space="preserve"> ANUL I, SEMESTRUL I</w:t>
            </w:r>
          </w:p>
        </w:tc>
      </w:tr>
      <w:tr w:rsidR="00AD733A" w:rsidRPr="00C17422" w14:paraId="60463DE3" w14:textId="77777777" w:rsidTr="008135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943634" w:themeFill="accent2" w:themeFillShade="BF"/>
          </w:tcPr>
          <w:p w14:paraId="28927476" w14:textId="77777777" w:rsidR="00F160C2" w:rsidRPr="008135DE" w:rsidRDefault="00AD733A" w:rsidP="00600A8C">
            <w:pPr>
              <w:jc w:val="center"/>
              <w:rPr>
                <w:rFonts w:ascii="Trebuchet MS" w:hAnsi="Trebuchet MS"/>
                <w:b w:val="0"/>
                <w:color w:val="FFFFFF" w:themeColor="background1"/>
              </w:rPr>
            </w:pPr>
            <w:r w:rsidRPr="008135DE">
              <w:rPr>
                <w:rFonts w:ascii="Trebuchet MS" w:hAnsi="Trebuchet MS"/>
                <w:color w:val="FFFFFF" w:themeColor="background1"/>
              </w:rPr>
              <w:t>Nr</w:t>
            </w:r>
            <w:r w:rsidR="00F160C2" w:rsidRPr="008135DE">
              <w:rPr>
                <w:rFonts w:ascii="Trebuchet MS" w:hAnsi="Trebuchet MS"/>
                <w:color w:val="FFFFFF" w:themeColor="background1"/>
              </w:rPr>
              <w:t xml:space="preserve"> Crt</w:t>
            </w:r>
          </w:p>
        </w:tc>
        <w:tc>
          <w:tcPr>
            <w:tcW w:w="2250" w:type="dxa"/>
            <w:shd w:val="clear" w:color="auto" w:fill="943634" w:themeFill="accent2" w:themeFillShade="BF"/>
          </w:tcPr>
          <w:p w14:paraId="158A89CB" w14:textId="77777777" w:rsidR="00F160C2" w:rsidRPr="008135DE" w:rsidRDefault="00F160C2" w:rsidP="00600A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/>
                <w:color w:val="FFFFFF" w:themeColor="background1"/>
              </w:rPr>
            </w:pPr>
            <w:r w:rsidRPr="008135DE">
              <w:rPr>
                <w:rFonts w:ascii="Trebuchet MS" w:hAnsi="Trebuchet MS"/>
                <w:b/>
                <w:color w:val="FFFFFF" w:themeColor="background1"/>
              </w:rPr>
              <w:t>Activitate</w:t>
            </w:r>
          </w:p>
        </w:tc>
        <w:tc>
          <w:tcPr>
            <w:tcW w:w="2790" w:type="dxa"/>
            <w:shd w:val="clear" w:color="auto" w:fill="943634" w:themeFill="accent2" w:themeFillShade="BF"/>
          </w:tcPr>
          <w:p w14:paraId="7ED4E9B0" w14:textId="77777777" w:rsidR="00F160C2" w:rsidRPr="008135DE" w:rsidRDefault="00F160C2" w:rsidP="00600A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/>
                <w:color w:val="FFFFFF" w:themeColor="background1"/>
              </w:rPr>
            </w:pPr>
            <w:r w:rsidRPr="008135DE">
              <w:rPr>
                <w:rFonts w:ascii="Trebuchet MS" w:hAnsi="Trebuchet MS"/>
                <w:b/>
                <w:color w:val="FFFFFF" w:themeColor="background1"/>
              </w:rPr>
              <w:t>Responsabil</w:t>
            </w:r>
          </w:p>
        </w:tc>
        <w:tc>
          <w:tcPr>
            <w:tcW w:w="2790" w:type="dxa"/>
            <w:shd w:val="clear" w:color="auto" w:fill="943634" w:themeFill="accent2" w:themeFillShade="BF"/>
          </w:tcPr>
          <w:p w14:paraId="491606F0" w14:textId="77777777" w:rsidR="00F160C2" w:rsidRPr="008135DE" w:rsidRDefault="00F160C2" w:rsidP="00600A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/>
                <w:color w:val="FFFFFF" w:themeColor="background1"/>
              </w:rPr>
            </w:pPr>
            <w:r w:rsidRPr="008135DE">
              <w:rPr>
                <w:rFonts w:ascii="Trebuchet MS" w:hAnsi="Trebuchet MS"/>
                <w:b/>
                <w:color w:val="FFFFFF" w:themeColor="background1"/>
              </w:rPr>
              <w:t>Resurse financiare</w:t>
            </w:r>
          </w:p>
        </w:tc>
        <w:tc>
          <w:tcPr>
            <w:tcW w:w="3060" w:type="dxa"/>
            <w:shd w:val="clear" w:color="auto" w:fill="943634" w:themeFill="accent2" w:themeFillShade="BF"/>
          </w:tcPr>
          <w:p w14:paraId="6D1504B8" w14:textId="77777777" w:rsidR="00F160C2" w:rsidRPr="008135DE" w:rsidRDefault="00F160C2" w:rsidP="00600A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/>
                <w:color w:val="FFFFFF" w:themeColor="background1"/>
              </w:rPr>
            </w:pPr>
            <w:r w:rsidRPr="008135DE">
              <w:rPr>
                <w:rFonts w:ascii="Trebuchet MS" w:hAnsi="Trebuchet MS"/>
                <w:b/>
                <w:color w:val="FFFFFF" w:themeColor="background1"/>
              </w:rPr>
              <w:t>Resurse materiale</w:t>
            </w:r>
          </w:p>
        </w:tc>
        <w:tc>
          <w:tcPr>
            <w:tcW w:w="1260" w:type="dxa"/>
            <w:shd w:val="clear" w:color="auto" w:fill="943634" w:themeFill="accent2" w:themeFillShade="BF"/>
          </w:tcPr>
          <w:p w14:paraId="5A62F763" w14:textId="77777777" w:rsidR="00F160C2" w:rsidRPr="008135DE" w:rsidRDefault="00F160C2" w:rsidP="00600A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/>
                <w:color w:val="FFFFFF" w:themeColor="background1"/>
              </w:rPr>
            </w:pPr>
            <w:r w:rsidRPr="008135DE">
              <w:rPr>
                <w:rFonts w:ascii="Trebuchet MS" w:hAnsi="Trebuchet MS"/>
                <w:b/>
                <w:color w:val="FFFFFF" w:themeColor="background1"/>
              </w:rPr>
              <w:t>Termen / Durată</w:t>
            </w:r>
          </w:p>
        </w:tc>
        <w:tc>
          <w:tcPr>
            <w:tcW w:w="2862" w:type="dxa"/>
            <w:shd w:val="clear" w:color="auto" w:fill="943634" w:themeFill="accent2" w:themeFillShade="BF"/>
          </w:tcPr>
          <w:p w14:paraId="21B96436" w14:textId="77777777" w:rsidR="00F160C2" w:rsidRPr="008135DE" w:rsidRDefault="00F160C2" w:rsidP="00600A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/>
                <w:color w:val="FFFFFF" w:themeColor="background1"/>
              </w:rPr>
            </w:pPr>
            <w:r w:rsidRPr="008135DE">
              <w:rPr>
                <w:rFonts w:ascii="Trebuchet MS" w:hAnsi="Trebuchet MS"/>
                <w:b/>
                <w:color w:val="FFFFFF" w:themeColor="background1"/>
              </w:rPr>
              <w:t>Observații</w:t>
            </w:r>
          </w:p>
        </w:tc>
      </w:tr>
      <w:tr w:rsidR="00AD733A" w:rsidRPr="00C17422" w14:paraId="5D1228E4" w14:textId="77777777" w:rsidTr="00813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01C1183E" w14:textId="77777777" w:rsidR="00F160C2" w:rsidRPr="00C20259" w:rsidRDefault="00F160C2" w:rsidP="00600A8C">
            <w:pPr>
              <w:jc w:val="center"/>
              <w:rPr>
                <w:rFonts w:ascii="Trebuchet MS" w:hAnsi="Trebuchet MS"/>
                <w:b w:val="0"/>
              </w:rPr>
            </w:pPr>
            <w:r w:rsidRPr="00C20259">
              <w:rPr>
                <w:rFonts w:ascii="Trebuchet MS" w:hAnsi="Trebuchet MS"/>
              </w:rPr>
              <w:t>1.</w:t>
            </w:r>
          </w:p>
        </w:tc>
        <w:tc>
          <w:tcPr>
            <w:tcW w:w="2250" w:type="dxa"/>
          </w:tcPr>
          <w:p w14:paraId="67CBAFC7" w14:textId="77777777" w:rsidR="00F160C2" w:rsidRPr="006B09F7" w:rsidRDefault="00F160C2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i/>
                <w:lang w:eastAsia="ro-RO"/>
              </w:rPr>
            </w:pPr>
            <w:r w:rsidRPr="006B09F7">
              <w:rPr>
                <w:rFonts w:ascii="Trebuchet MS" w:hAnsi="Trebuchet MS"/>
                <w:i/>
                <w:lang w:eastAsia="ro-RO"/>
              </w:rPr>
              <w:t>Animarea teritoriului</w:t>
            </w:r>
          </w:p>
        </w:tc>
        <w:tc>
          <w:tcPr>
            <w:tcW w:w="2790" w:type="dxa"/>
          </w:tcPr>
          <w:p w14:paraId="0C235A69" w14:textId="77777777" w:rsidR="00F160C2" w:rsidRPr="00240240" w:rsidRDefault="00240240" w:rsidP="006616A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</w:t>
            </w:r>
            <w:r w:rsidR="00F160C2" w:rsidRPr="00240240">
              <w:rPr>
                <w:rFonts w:ascii="Trebuchet MS" w:hAnsi="Trebuchet MS"/>
                <w:bCs/>
              </w:rPr>
              <w:t>Personalul GAL</w:t>
            </w:r>
          </w:p>
          <w:p w14:paraId="435034F4" w14:textId="77777777" w:rsidR="00F160C2" w:rsidRPr="00240240" w:rsidRDefault="00240240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</w:rPr>
              <w:t>-</w:t>
            </w:r>
            <w:r w:rsidR="00F160C2" w:rsidRPr="00240240">
              <w:rPr>
                <w:rFonts w:ascii="Trebuchet MS" w:hAnsi="Trebuchet MS"/>
                <w:bCs/>
              </w:rPr>
              <w:t>Actori locali</w:t>
            </w:r>
          </w:p>
        </w:tc>
        <w:tc>
          <w:tcPr>
            <w:tcW w:w="2790" w:type="dxa"/>
          </w:tcPr>
          <w:p w14:paraId="770C4110" w14:textId="77777777" w:rsidR="00F160C2" w:rsidRPr="00240240" w:rsidRDefault="00240240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="00F160C2" w:rsidRPr="00240240">
              <w:rPr>
                <w:rFonts w:ascii="Trebuchet MS" w:hAnsi="Trebuchet MS"/>
              </w:rPr>
              <w:t>Cheltuieli cu deplasarea</w:t>
            </w:r>
          </w:p>
          <w:p w14:paraId="2C290D82" w14:textId="77777777" w:rsidR="00F160C2" w:rsidRPr="00240240" w:rsidRDefault="00240240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="00F160C2" w:rsidRPr="00240240">
              <w:rPr>
                <w:rFonts w:ascii="Trebuchet MS" w:hAnsi="Trebuchet MS"/>
              </w:rPr>
              <w:t>Cheltuieli cu personalul</w:t>
            </w:r>
          </w:p>
          <w:p w14:paraId="3DF7F018" w14:textId="77777777" w:rsidR="00F160C2" w:rsidRPr="00240240" w:rsidRDefault="00240240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="00F160C2" w:rsidRPr="00240240">
              <w:rPr>
                <w:rFonts w:ascii="Trebuchet MS" w:hAnsi="Trebuchet MS"/>
              </w:rPr>
              <w:t>Cheltuieli cu achiziția de materiale de informare și/sau promovare</w:t>
            </w:r>
          </w:p>
          <w:p w14:paraId="6BC2A793" w14:textId="77777777" w:rsidR="00F160C2" w:rsidRPr="00240240" w:rsidRDefault="00240240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="00F160C2" w:rsidRPr="00240240">
              <w:rPr>
                <w:rFonts w:ascii="Trebuchet MS" w:hAnsi="Trebuchet MS"/>
              </w:rPr>
              <w:t>Cheltuieli de funcționare</w:t>
            </w:r>
          </w:p>
          <w:p w14:paraId="25A3B0F5" w14:textId="77777777" w:rsidR="00F160C2" w:rsidRPr="00240240" w:rsidRDefault="00240240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="00F160C2" w:rsidRPr="00240240">
              <w:rPr>
                <w:rFonts w:ascii="Trebuchet MS" w:hAnsi="Trebuchet MS"/>
              </w:rPr>
              <w:t>Cheltuieli cu promovarea în media</w:t>
            </w:r>
          </w:p>
        </w:tc>
        <w:tc>
          <w:tcPr>
            <w:tcW w:w="3060" w:type="dxa"/>
          </w:tcPr>
          <w:p w14:paraId="13C878E7" w14:textId="77777777" w:rsidR="00F160C2" w:rsidRPr="00240240" w:rsidRDefault="00240240" w:rsidP="006616A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</w:t>
            </w:r>
            <w:r w:rsidR="00F160C2" w:rsidRPr="00240240">
              <w:rPr>
                <w:rFonts w:ascii="Trebuchet MS" w:hAnsi="Trebuchet MS"/>
                <w:bCs/>
              </w:rPr>
              <w:t>Materiale de informare</w:t>
            </w:r>
          </w:p>
          <w:p w14:paraId="0CD2FDDA" w14:textId="77777777" w:rsidR="00F160C2" w:rsidRPr="00240240" w:rsidRDefault="00240240" w:rsidP="006616A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</w:t>
            </w:r>
            <w:r w:rsidR="00F160C2" w:rsidRPr="00240240">
              <w:rPr>
                <w:rFonts w:ascii="Trebuchet MS" w:hAnsi="Trebuchet MS"/>
                <w:bCs/>
              </w:rPr>
              <w:t>Materiale de promovare</w:t>
            </w:r>
          </w:p>
          <w:p w14:paraId="1561560F" w14:textId="77777777" w:rsidR="00F160C2" w:rsidRPr="00240240" w:rsidRDefault="00240240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</w:rPr>
              <w:t>-</w:t>
            </w:r>
            <w:r w:rsidR="00F160C2" w:rsidRPr="00240240">
              <w:rPr>
                <w:rFonts w:ascii="Trebuchet MS" w:hAnsi="Trebuchet MS"/>
                <w:bCs/>
              </w:rPr>
              <w:t>Logistică, transport auto, mobilier, birotică, tehnică de calcul etc.</w:t>
            </w:r>
          </w:p>
        </w:tc>
        <w:tc>
          <w:tcPr>
            <w:tcW w:w="1260" w:type="dxa"/>
          </w:tcPr>
          <w:p w14:paraId="522F4A53" w14:textId="77777777" w:rsidR="00F160C2" w:rsidRPr="00C17422" w:rsidRDefault="00F160C2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1-3 săpt.</w:t>
            </w:r>
          </w:p>
        </w:tc>
        <w:tc>
          <w:tcPr>
            <w:tcW w:w="2862" w:type="dxa"/>
          </w:tcPr>
          <w:p w14:paraId="7B4339ED" w14:textId="32A30B45" w:rsidR="00F160C2" w:rsidRPr="00240240" w:rsidRDefault="002728A6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Importanța activităților</w:t>
            </w:r>
            <w:bookmarkStart w:id="0" w:name="_GoBack"/>
            <w:bookmarkEnd w:id="0"/>
            <w:r w:rsidR="00F160C2" w:rsidRPr="005A5EC3">
              <w:rPr>
                <w:rFonts w:ascii="Trebuchet MS" w:hAnsi="Trebuchet MS"/>
                <w:bCs/>
              </w:rPr>
              <w:t xml:space="preserve"> de animare </w:t>
            </w:r>
            <w:r w:rsidR="00240240">
              <w:rPr>
                <w:rFonts w:ascii="Trebuchet MS" w:hAnsi="Trebuchet MS"/>
                <w:bCs/>
              </w:rPr>
              <w:t>se reflectă în</w:t>
            </w:r>
            <w:r w:rsidR="00F160C2" w:rsidRPr="005A5EC3">
              <w:rPr>
                <w:rFonts w:ascii="Trebuchet MS" w:hAnsi="Trebuchet MS"/>
                <w:bCs/>
              </w:rPr>
              <w:t xml:space="preserve"> stimularea procesului de dezvoltare locală și trebuie să fie proporționale cu nevoile identificate </w:t>
            </w:r>
            <w:r w:rsidR="00240240">
              <w:rPr>
                <w:rFonts w:ascii="Trebuchet MS" w:hAnsi="Trebuchet MS"/>
                <w:bCs/>
              </w:rPr>
              <w:t>în teritoriu</w:t>
            </w:r>
            <w:r w:rsidR="00F160C2" w:rsidRPr="005A5EC3">
              <w:rPr>
                <w:rFonts w:ascii="Trebuchet MS" w:hAnsi="Trebuchet MS"/>
                <w:bCs/>
              </w:rPr>
              <w:t>.</w:t>
            </w:r>
          </w:p>
        </w:tc>
      </w:tr>
      <w:tr w:rsidR="00AD733A" w:rsidRPr="00C17422" w14:paraId="663F96E9" w14:textId="77777777" w:rsidTr="008135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1CB78CF8" w14:textId="77777777" w:rsidR="00AD733A" w:rsidRPr="00C20259" w:rsidRDefault="00AD733A" w:rsidP="00600A8C">
            <w:pPr>
              <w:jc w:val="center"/>
              <w:rPr>
                <w:rFonts w:ascii="Trebuchet MS" w:hAnsi="Trebuchet MS"/>
                <w:b w:val="0"/>
              </w:rPr>
            </w:pPr>
            <w:r w:rsidRPr="00C20259">
              <w:rPr>
                <w:rFonts w:ascii="Trebuchet MS" w:hAnsi="Trebuchet MS"/>
              </w:rPr>
              <w:t>2.</w:t>
            </w:r>
          </w:p>
        </w:tc>
        <w:tc>
          <w:tcPr>
            <w:tcW w:w="2250" w:type="dxa"/>
          </w:tcPr>
          <w:p w14:paraId="48A7CD47" w14:textId="77777777" w:rsidR="00AD733A" w:rsidRPr="00D56D77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i/>
              </w:rPr>
            </w:pPr>
            <w:r>
              <w:rPr>
                <w:rFonts w:ascii="Trebuchet MS" w:hAnsi="Trebuchet MS" w:cs="Times New Roman"/>
                <w:i/>
              </w:rPr>
              <w:t>P</w:t>
            </w:r>
            <w:r w:rsidRPr="00240240">
              <w:rPr>
                <w:rFonts w:ascii="Trebuchet MS" w:hAnsi="Trebuchet MS" w:cs="Times New Roman"/>
                <w:i/>
              </w:rPr>
              <w:t xml:space="preserve">regătirea și publicarea apelurilor de selecție pe </w:t>
            </w:r>
            <w:r w:rsidRPr="00855A08">
              <w:rPr>
                <w:rFonts w:ascii="Trebuchet MS" w:hAnsi="Trebuchet MS" w:cs="Times New Roman"/>
                <w:i/>
              </w:rPr>
              <w:t>infrastructură socială</w:t>
            </w:r>
          </w:p>
        </w:tc>
        <w:tc>
          <w:tcPr>
            <w:tcW w:w="2790" w:type="dxa"/>
            <w:vMerge w:val="restart"/>
          </w:tcPr>
          <w:p w14:paraId="687AE5B2" w14:textId="77777777" w:rsidR="00AD733A" w:rsidRPr="00240240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240240">
              <w:rPr>
                <w:rFonts w:ascii="Trebuchet MS" w:hAnsi="Trebuchet MS"/>
              </w:rPr>
              <w:t>Comitetul Director</w:t>
            </w:r>
            <w:r>
              <w:rPr>
                <w:rFonts w:ascii="Trebuchet MS" w:hAnsi="Trebuchet MS"/>
              </w:rPr>
              <w:t xml:space="preserve"> </w:t>
            </w:r>
            <w:r w:rsidRPr="00240240">
              <w:rPr>
                <w:rFonts w:ascii="Trebuchet MS" w:hAnsi="Trebuchet MS"/>
              </w:rPr>
              <w:t>/Manager executiv</w:t>
            </w:r>
          </w:p>
          <w:p w14:paraId="4DCAD3C0" w14:textId="77777777" w:rsidR="00AD733A" w:rsidRPr="00240240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240240">
              <w:rPr>
                <w:rFonts w:ascii="Trebuchet MS" w:hAnsi="Trebuchet MS"/>
              </w:rPr>
              <w:t>Personalul GAL</w:t>
            </w:r>
          </w:p>
          <w:p w14:paraId="6769CEF0" w14:textId="47D551B3" w:rsidR="00AD733A" w:rsidRPr="00312FF3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240240">
              <w:rPr>
                <w:rFonts w:ascii="Trebuchet MS" w:hAnsi="Trebuchet MS"/>
              </w:rPr>
              <w:t>Autoritatea de Management</w:t>
            </w:r>
          </w:p>
        </w:tc>
        <w:tc>
          <w:tcPr>
            <w:tcW w:w="2790" w:type="dxa"/>
            <w:vMerge w:val="restart"/>
          </w:tcPr>
          <w:p w14:paraId="6134B5B6" w14:textId="77777777" w:rsidR="00AD733A" w:rsidRPr="00240240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-Cheltuieli cu deplasarea</w:t>
            </w:r>
          </w:p>
          <w:p w14:paraId="3E2BEFDE" w14:textId="77777777" w:rsidR="00AD733A" w:rsidRPr="00240240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-Cheltuieli cu personalul</w:t>
            </w:r>
          </w:p>
          <w:p w14:paraId="369DEEF1" w14:textId="77777777" w:rsidR="00AD733A" w:rsidRPr="00240240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-Cheltuieli de funcționare</w:t>
            </w:r>
          </w:p>
          <w:p w14:paraId="63E45E7A" w14:textId="77777777" w:rsidR="00AD733A" w:rsidRPr="00C17422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240240">
              <w:rPr>
                <w:rFonts w:ascii="Trebuchet MS" w:hAnsi="Trebuchet MS"/>
              </w:rPr>
              <w:t>Cheltuieli cu promovarea în media a apelului</w:t>
            </w:r>
          </w:p>
        </w:tc>
        <w:tc>
          <w:tcPr>
            <w:tcW w:w="3060" w:type="dxa"/>
            <w:vMerge w:val="restart"/>
          </w:tcPr>
          <w:p w14:paraId="4B0960BC" w14:textId="77777777" w:rsidR="00AD733A" w:rsidRPr="00240240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-Cheltuieli cu deplasarea</w:t>
            </w:r>
          </w:p>
          <w:p w14:paraId="41D0F426" w14:textId="77777777" w:rsidR="00AD733A" w:rsidRPr="00240240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-Cheltuieli cu personalul</w:t>
            </w:r>
          </w:p>
          <w:p w14:paraId="08332635" w14:textId="77777777" w:rsidR="00AD733A" w:rsidRPr="00240240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-Cheltuieli de funcționare</w:t>
            </w:r>
          </w:p>
          <w:p w14:paraId="2D4D6EE9" w14:textId="77777777" w:rsidR="00AD733A" w:rsidRPr="00C17422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240240">
              <w:rPr>
                <w:rFonts w:ascii="Trebuchet MS" w:hAnsi="Trebuchet MS"/>
              </w:rPr>
              <w:t>Cheltuieli cu promovarea în media a apelului</w:t>
            </w:r>
          </w:p>
        </w:tc>
        <w:tc>
          <w:tcPr>
            <w:tcW w:w="1260" w:type="dxa"/>
            <w:vMerge w:val="restart"/>
          </w:tcPr>
          <w:p w14:paraId="0EA4A834" w14:textId="77777777" w:rsidR="00AD733A" w:rsidRPr="00C17422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4-8 săpt.</w:t>
            </w:r>
          </w:p>
        </w:tc>
        <w:tc>
          <w:tcPr>
            <w:tcW w:w="2862" w:type="dxa"/>
          </w:tcPr>
          <w:p w14:paraId="5DD59846" w14:textId="77777777" w:rsidR="00AD733A" w:rsidRPr="00C17422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 w:rsidRPr="00181214">
              <w:rPr>
                <w:rFonts w:ascii="Trebuchet MS" w:hAnsi="Trebuchet MS"/>
                <w:b/>
              </w:rPr>
              <w:t>Măsura de infrastructură socială va fi lansată cu prioritate, în cadrul primului apel de selecție al GAL</w:t>
            </w:r>
            <w:r w:rsidRPr="00240240">
              <w:rPr>
                <w:rFonts w:ascii="Trebuchet MS" w:hAnsi="Trebuchet MS"/>
              </w:rPr>
              <w:t>.</w:t>
            </w:r>
          </w:p>
        </w:tc>
      </w:tr>
      <w:tr w:rsidR="00AD733A" w:rsidRPr="00C17422" w14:paraId="3BE98612" w14:textId="77777777" w:rsidTr="00813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308D4E8C" w14:textId="77777777" w:rsidR="00AD733A" w:rsidRPr="00C20259" w:rsidRDefault="00AD733A" w:rsidP="00600A8C">
            <w:pPr>
              <w:jc w:val="center"/>
              <w:rPr>
                <w:rFonts w:ascii="Trebuchet MS" w:hAnsi="Trebuchet MS"/>
                <w:b w:val="0"/>
              </w:rPr>
            </w:pPr>
            <w:r w:rsidRPr="00C20259">
              <w:rPr>
                <w:rFonts w:ascii="Trebuchet MS" w:hAnsi="Trebuchet MS"/>
              </w:rPr>
              <w:t>3.</w:t>
            </w:r>
          </w:p>
        </w:tc>
        <w:tc>
          <w:tcPr>
            <w:tcW w:w="2250" w:type="dxa"/>
          </w:tcPr>
          <w:p w14:paraId="380B2BE6" w14:textId="77777777" w:rsidR="00AD733A" w:rsidRPr="00240240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i/>
              </w:rPr>
            </w:pPr>
            <w:r w:rsidRPr="00240240">
              <w:rPr>
                <w:rFonts w:ascii="Trebuchet MS" w:hAnsi="Trebuchet MS"/>
                <w:bCs/>
                <w:i/>
              </w:rPr>
              <w:t>Pregătirea și publicarea apelurilor de selecție</w:t>
            </w:r>
          </w:p>
        </w:tc>
        <w:tc>
          <w:tcPr>
            <w:tcW w:w="2790" w:type="dxa"/>
            <w:vMerge/>
          </w:tcPr>
          <w:p w14:paraId="1F9FE4A2" w14:textId="77777777" w:rsidR="00AD733A" w:rsidRPr="00C17422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790" w:type="dxa"/>
            <w:vMerge/>
          </w:tcPr>
          <w:p w14:paraId="5412D8AB" w14:textId="77777777" w:rsidR="00AD733A" w:rsidRPr="00C17422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3060" w:type="dxa"/>
            <w:vMerge/>
          </w:tcPr>
          <w:p w14:paraId="720EEC56" w14:textId="77777777" w:rsidR="00AD733A" w:rsidRPr="00C17422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1260" w:type="dxa"/>
            <w:vMerge/>
          </w:tcPr>
          <w:p w14:paraId="418DA5BD" w14:textId="77777777" w:rsidR="00AD733A" w:rsidRPr="00C17422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862" w:type="dxa"/>
          </w:tcPr>
          <w:p w14:paraId="721C1F4B" w14:textId="77777777" w:rsidR="00AD733A" w:rsidRPr="00C17422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3A01C6">
              <w:rPr>
                <w:rFonts w:ascii="Trebuchet MS" w:hAnsi="Trebuchet MS"/>
                <w:bCs/>
              </w:rPr>
              <w:t>Apelurile pot fi prelungit</w:t>
            </w:r>
            <w:r>
              <w:rPr>
                <w:rFonts w:ascii="Trebuchet MS" w:hAnsi="Trebuchet MS"/>
                <w:bCs/>
              </w:rPr>
              <w:t>e, după caz și conform ghidului</w:t>
            </w:r>
          </w:p>
        </w:tc>
      </w:tr>
      <w:tr w:rsidR="00AD733A" w:rsidRPr="00C17422" w14:paraId="3BB60815" w14:textId="77777777" w:rsidTr="008135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08C923E7" w14:textId="77777777" w:rsidR="00AD733A" w:rsidRPr="00C20259" w:rsidRDefault="00AD733A" w:rsidP="00600A8C">
            <w:pPr>
              <w:jc w:val="center"/>
              <w:rPr>
                <w:rFonts w:ascii="Trebuchet MS" w:hAnsi="Trebuchet MS"/>
                <w:b w:val="0"/>
              </w:rPr>
            </w:pPr>
            <w:r w:rsidRPr="00C20259">
              <w:rPr>
                <w:rFonts w:ascii="Trebuchet MS" w:hAnsi="Trebuchet MS"/>
              </w:rPr>
              <w:t>4.</w:t>
            </w:r>
          </w:p>
        </w:tc>
        <w:tc>
          <w:tcPr>
            <w:tcW w:w="2250" w:type="dxa"/>
          </w:tcPr>
          <w:p w14:paraId="277313B6" w14:textId="77777777" w:rsidR="00AD733A" w:rsidRPr="00D56D77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P</w:t>
            </w:r>
            <w:r w:rsidRPr="00240240">
              <w:rPr>
                <w:rFonts w:ascii="Trebuchet MS" w:hAnsi="Trebuchet MS"/>
                <w:i/>
              </w:rPr>
              <w:t>rimire cereri</w:t>
            </w:r>
          </w:p>
        </w:tc>
        <w:tc>
          <w:tcPr>
            <w:tcW w:w="2790" w:type="dxa"/>
          </w:tcPr>
          <w:p w14:paraId="04C7E8D7" w14:textId="77777777" w:rsidR="00AD733A" w:rsidRPr="00C17422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</w:rPr>
              <w:t>-</w:t>
            </w:r>
            <w:r w:rsidRPr="003A01C6">
              <w:rPr>
                <w:rFonts w:ascii="Trebuchet MS" w:hAnsi="Trebuchet MS"/>
                <w:bCs/>
              </w:rPr>
              <w:t>Personalul GAL</w:t>
            </w:r>
          </w:p>
        </w:tc>
        <w:tc>
          <w:tcPr>
            <w:tcW w:w="2790" w:type="dxa"/>
          </w:tcPr>
          <w:p w14:paraId="043C2AAB" w14:textId="77777777" w:rsidR="00AD733A" w:rsidRPr="003A01C6" w:rsidRDefault="00AD733A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-Cheltuieli cu personalul</w:t>
            </w:r>
          </w:p>
          <w:p w14:paraId="133D9C32" w14:textId="77777777" w:rsidR="00AD733A" w:rsidRPr="00C17422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</w:rPr>
              <w:t>-Cheltuieli de funcționare</w:t>
            </w:r>
          </w:p>
        </w:tc>
        <w:tc>
          <w:tcPr>
            <w:tcW w:w="3060" w:type="dxa"/>
          </w:tcPr>
          <w:p w14:paraId="3D9DD4E0" w14:textId="77777777" w:rsidR="00AD733A" w:rsidRPr="00C17422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</w:rPr>
              <w:t>-L</w:t>
            </w:r>
            <w:r w:rsidRPr="003A01C6">
              <w:rPr>
                <w:rFonts w:ascii="Trebuchet MS" w:hAnsi="Trebuchet MS"/>
                <w:bCs/>
              </w:rPr>
              <w:t>ogistică, mobilier, birotică, tehnică de calcul etc.</w:t>
            </w:r>
          </w:p>
        </w:tc>
        <w:tc>
          <w:tcPr>
            <w:tcW w:w="1260" w:type="dxa"/>
            <w:vMerge/>
          </w:tcPr>
          <w:p w14:paraId="6AFC5D61" w14:textId="77777777" w:rsidR="00AD733A" w:rsidRPr="00C17422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862" w:type="dxa"/>
          </w:tcPr>
          <w:p w14:paraId="6E97416E" w14:textId="77777777" w:rsidR="00AD733A" w:rsidRPr="00C17422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AD733A" w:rsidRPr="00C17422" w14:paraId="7029E13D" w14:textId="77777777" w:rsidTr="00813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5160CF7D" w14:textId="77777777" w:rsidR="00AD733A" w:rsidRPr="00C20259" w:rsidRDefault="00AD733A" w:rsidP="00600A8C">
            <w:pPr>
              <w:jc w:val="center"/>
              <w:rPr>
                <w:rFonts w:ascii="Trebuchet MS" w:hAnsi="Trebuchet MS"/>
                <w:b w:val="0"/>
              </w:rPr>
            </w:pPr>
            <w:r w:rsidRPr="00C20259">
              <w:rPr>
                <w:rFonts w:ascii="Trebuchet MS" w:hAnsi="Trebuchet MS"/>
              </w:rPr>
              <w:t>5.</w:t>
            </w:r>
          </w:p>
        </w:tc>
        <w:tc>
          <w:tcPr>
            <w:tcW w:w="2250" w:type="dxa"/>
          </w:tcPr>
          <w:p w14:paraId="0A04E1A7" w14:textId="77777777" w:rsidR="00AD733A" w:rsidRPr="00D56D77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A</w:t>
            </w:r>
            <w:r w:rsidRPr="00AD733A">
              <w:rPr>
                <w:rFonts w:ascii="Trebuchet MS" w:hAnsi="Trebuchet MS"/>
                <w:i/>
              </w:rPr>
              <w:t>naliza, evaluarea și selecția proiectelor</w:t>
            </w:r>
          </w:p>
        </w:tc>
        <w:tc>
          <w:tcPr>
            <w:tcW w:w="2790" w:type="dxa"/>
          </w:tcPr>
          <w:p w14:paraId="78518514" w14:textId="77777777" w:rsidR="00AD733A" w:rsidRPr="003A01C6" w:rsidRDefault="00AD733A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</w:t>
            </w:r>
            <w:r w:rsidRPr="003A01C6">
              <w:rPr>
                <w:rFonts w:ascii="Trebuchet MS" w:hAnsi="Trebuchet MS"/>
                <w:bCs/>
              </w:rPr>
              <w:t>Personalul GAL</w:t>
            </w:r>
          </w:p>
          <w:p w14:paraId="6A6B400E" w14:textId="77777777" w:rsidR="00AD733A" w:rsidRPr="00C17422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</w:rPr>
              <w:t>-</w:t>
            </w:r>
            <w:r w:rsidR="003C3936">
              <w:rPr>
                <w:rFonts w:ascii="Trebuchet MS" w:hAnsi="Trebuchet MS"/>
                <w:bCs/>
              </w:rPr>
              <w:t>Experți externi</w:t>
            </w:r>
            <w:r w:rsidR="003C3936">
              <w:rPr>
                <w:rFonts w:ascii="Times New Roman" w:hAnsi="Times New Roman" w:cs="Times New Roman"/>
                <w:bCs/>
              </w:rPr>
              <w:t>¹</w:t>
            </w:r>
          </w:p>
        </w:tc>
        <w:tc>
          <w:tcPr>
            <w:tcW w:w="2790" w:type="dxa"/>
          </w:tcPr>
          <w:p w14:paraId="2F855997" w14:textId="77777777" w:rsidR="00AD733A" w:rsidRPr="00AD733A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-Cheltuieli cu personalul</w:t>
            </w:r>
          </w:p>
          <w:p w14:paraId="29CABD0A" w14:textId="77777777" w:rsidR="00AD733A" w:rsidRPr="00AD733A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-Cheltuieli de funcționare</w:t>
            </w:r>
          </w:p>
          <w:p w14:paraId="61C2F189" w14:textId="77777777" w:rsidR="00AD733A" w:rsidRPr="00C17422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AD733A">
              <w:rPr>
                <w:rFonts w:ascii="Trebuchet MS" w:hAnsi="Trebuchet MS"/>
              </w:rPr>
              <w:t>Cheltuieli externalizate</w:t>
            </w:r>
          </w:p>
        </w:tc>
        <w:tc>
          <w:tcPr>
            <w:tcW w:w="3060" w:type="dxa"/>
            <w:vMerge w:val="restart"/>
          </w:tcPr>
          <w:p w14:paraId="0EB90ADC" w14:textId="77777777" w:rsidR="00AD733A" w:rsidRPr="00C17422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</w:rPr>
              <w:t>-L</w:t>
            </w:r>
            <w:r w:rsidRPr="003A01C6">
              <w:rPr>
                <w:rFonts w:ascii="Trebuchet MS" w:hAnsi="Trebuchet MS"/>
                <w:bCs/>
              </w:rPr>
              <w:t>ogistică, mobilier, transport  auto, birotică, tehnică de calcul etc.</w:t>
            </w:r>
          </w:p>
        </w:tc>
        <w:tc>
          <w:tcPr>
            <w:tcW w:w="1260" w:type="dxa"/>
            <w:vMerge w:val="restart"/>
          </w:tcPr>
          <w:p w14:paraId="6BE25796" w14:textId="77777777" w:rsidR="00AD733A" w:rsidRPr="00C17422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 săpt.</w:t>
            </w:r>
          </w:p>
        </w:tc>
        <w:tc>
          <w:tcPr>
            <w:tcW w:w="2862" w:type="dxa"/>
          </w:tcPr>
          <w:p w14:paraId="65470223" w14:textId="77777777" w:rsidR="00AD733A" w:rsidRPr="00C17422" w:rsidRDefault="003C3936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imes New Roman" w:hAnsi="Times New Roman" w:cs="Times New Roman"/>
                <w:bCs/>
              </w:rPr>
              <w:t>¹</w:t>
            </w:r>
            <w:r w:rsidR="00C8266C">
              <w:rPr>
                <w:rFonts w:ascii="Trebuchet MS" w:hAnsi="Trebuchet MS"/>
                <w:bCs/>
              </w:rPr>
              <w:t>D</w:t>
            </w:r>
            <w:r w:rsidR="00AD733A" w:rsidRPr="003A01C6">
              <w:rPr>
                <w:rFonts w:ascii="Trebuchet MS" w:hAnsi="Trebuchet MS"/>
                <w:bCs/>
              </w:rPr>
              <w:t>upă caz</w:t>
            </w:r>
          </w:p>
        </w:tc>
      </w:tr>
      <w:tr w:rsidR="00AD733A" w:rsidRPr="00C17422" w14:paraId="5043270D" w14:textId="77777777" w:rsidTr="008135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11B2C9EA" w14:textId="77777777" w:rsidR="00AD733A" w:rsidRPr="00C20259" w:rsidRDefault="00AD733A" w:rsidP="00600A8C">
            <w:pPr>
              <w:jc w:val="center"/>
              <w:rPr>
                <w:rFonts w:ascii="Trebuchet MS" w:hAnsi="Trebuchet MS"/>
                <w:b w:val="0"/>
              </w:rPr>
            </w:pPr>
            <w:r w:rsidRPr="00C20259">
              <w:rPr>
                <w:rFonts w:ascii="Trebuchet MS" w:hAnsi="Trebuchet MS"/>
              </w:rPr>
              <w:t>6.</w:t>
            </w:r>
          </w:p>
        </w:tc>
        <w:tc>
          <w:tcPr>
            <w:tcW w:w="2250" w:type="dxa"/>
          </w:tcPr>
          <w:p w14:paraId="12F8C717" w14:textId="77777777" w:rsidR="00AD733A" w:rsidRPr="00D56D77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R</w:t>
            </w:r>
            <w:r w:rsidRPr="00AD733A">
              <w:rPr>
                <w:rFonts w:ascii="Trebuchet MS" w:hAnsi="Trebuchet MS"/>
                <w:i/>
              </w:rPr>
              <w:t>aportul de selecție</w:t>
            </w:r>
          </w:p>
        </w:tc>
        <w:tc>
          <w:tcPr>
            <w:tcW w:w="2790" w:type="dxa"/>
          </w:tcPr>
          <w:p w14:paraId="6CFA6FDB" w14:textId="77777777" w:rsidR="00AD733A" w:rsidRPr="00AD733A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AD733A">
              <w:rPr>
                <w:rFonts w:ascii="Trebuchet MS" w:hAnsi="Trebuchet MS"/>
              </w:rPr>
              <w:t>Comitetul de Selecție a proiectelor</w:t>
            </w:r>
          </w:p>
          <w:p w14:paraId="5EA20EBB" w14:textId="77777777" w:rsidR="00AD733A" w:rsidRPr="00AD733A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AD733A">
              <w:rPr>
                <w:rFonts w:ascii="Trebuchet MS" w:hAnsi="Trebuchet MS"/>
              </w:rPr>
              <w:t>Autoritatea de Management</w:t>
            </w:r>
          </w:p>
          <w:p w14:paraId="0A1C049D" w14:textId="77777777" w:rsidR="00AD733A" w:rsidRPr="00C17422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AD733A">
              <w:rPr>
                <w:rFonts w:ascii="Trebuchet MS" w:hAnsi="Trebuchet MS"/>
              </w:rPr>
              <w:t>Personal GAL</w:t>
            </w:r>
          </w:p>
        </w:tc>
        <w:tc>
          <w:tcPr>
            <w:tcW w:w="2790" w:type="dxa"/>
          </w:tcPr>
          <w:p w14:paraId="6FE9A4FE" w14:textId="77777777" w:rsidR="00AD733A" w:rsidRPr="003A01C6" w:rsidRDefault="00AD733A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-Cheltuieli cu deplasarea</w:t>
            </w:r>
          </w:p>
          <w:p w14:paraId="716B99AF" w14:textId="77777777" w:rsidR="00AD733A" w:rsidRPr="003A01C6" w:rsidRDefault="00AD733A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-Cheltuieli cu personalul</w:t>
            </w:r>
          </w:p>
          <w:p w14:paraId="47F3C0B1" w14:textId="77777777" w:rsidR="00AD733A" w:rsidRPr="003A01C6" w:rsidRDefault="00AD733A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</w:t>
            </w:r>
            <w:r w:rsidRPr="003A01C6">
              <w:rPr>
                <w:rFonts w:ascii="Trebuchet MS" w:hAnsi="Trebuchet MS"/>
                <w:bCs/>
              </w:rPr>
              <w:t xml:space="preserve">Cheltuieli de </w:t>
            </w:r>
            <w:r>
              <w:rPr>
                <w:rFonts w:ascii="Trebuchet MS" w:hAnsi="Trebuchet MS"/>
                <w:bCs/>
              </w:rPr>
              <w:t>funcționare</w:t>
            </w:r>
          </w:p>
          <w:p w14:paraId="6D34125A" w14:textId="77777777" w:rsidR="00AD733A" w:rsidRPr="00C17422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</w:rPr>
              <w:t>-</w:t>
            </w:r>
            <w:r w:rsidRPr="003A01C6">
              <w:rPr>
                <w:rFonts w:ascii="Trebuchet MS" w:hAnsi="Trebuchet MS"/>
                <w:bCs/>
              </w:rPr>
              <w:t>Cheltuieli externalizate</w:t>
            </w:r>
          </w:p>
        </w:tc>
        <w:tc>
          <w:tcPr>
            <w:tcW w:w="3060" w:type="dxa"/>
            <w:vMerge/>
          </w:tcPr>
          <w:p w14:paraId="01B0EE8D" w14:textId="77777777" w:rsidR="00AD733A" w:rsidRPr="00C17422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1260" w:type="dxa"/>
            <w:vMerge/>
          </w:tcPr>
          <w:p w14:paraId="7BBC4167" w14:textId="77777777" w:rsidR="00AD733A" w:rsidRPr="00C17422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862" w:type="dxa"/>
          </w:tcPr>
          <w:p w14:paraId="002616BE" w14:textId="77777777" w:rsidR="00AD733A" w:rsidRPr="00C17422" w:rsidRDefault="00AD733A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AD733A" w:rsidRPr="00C17422" w14:paraId="2F49EA5C" w14:textId="77777777" w:rsidTr="00813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3B3E081F" w14:textId="77777777" w:rsidR="00F160C2" w:rsidRPr="00C20259" w:rsidRDefault="00F160C2" w:rsidP="00600A8C">
            <w:pPr>
              <w:jc w:val="center"/>
              <w:rPr>
                <w:rFonts w:ascii="Trebuchet MS" w:hAnsi="Trebuchet MS"/>
                <w:b w:val="0"/>
              </w:rPr>
            </w:pPr>
            <w:r w:rsidRPr="00C20259">
              <w:rPr>
                <w:rFonts w:ascii="Trebuchet MS" w:hAnsi="Trebuchet MS"/>
              </w:rPr>
              <w:t>7.</w:t>
            </w:r>
          </w:p>
        </w:tc>
        <w:tc>
          <w:tcPr>
            <w:tcW w:w="2250" w:type="dxa"/>
          </w:tcPr>
          <w:p w14:paraId="55CA72CA" w14:textId="77777777" w:rsidR="00AD733A" w:rsidRPr="003C3936" w:rsidRDefault="00AD733A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  <w:i/>
              </w:rPr>
            </w:pPr>
            <w:r w:rsidRPr="003C3936">
              <w:rPr>
                <w:rFonts w:ascii="Trebuchet MS" w:hAnsi="Trebuchet MS"/>
                <w:bCs/>
                <w:i/>
              </w:rPr>
              <w:t>Soluționarea</w:t>
            </w:r>
          </w:p>
          <w:p w14:paraId="52A28DF1" w14:textId="77777777" w:rsidR="00F160C2" w:rsidRPr="003C3936" w:rsidRDefault="00AD733A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  <w:i/>
              </w:rPr>
            </w:pPr>
            <w:r w:rsidRPr="003C3936">
              <w:rPr>
                <w:rFonts w:ascii="Trebuchet MS" w:hAnsi="Trebuchet MS"/>
                <w:bCs/>
                <w:i/>
              </w:rPr>
              <w:lastRenderedPageBreak/>
              <w:t>eventualelor contestații</w:t>
            </w:r>
          </w:p>
        </w:tc>
        <w:tc>
          <w:tcPr>
            <w:tcW w:w="2790" w:type="dxa"/>
          </w:tcPr>
          <w:p w14:paraId="412C393B" w14:textId="77777777" w:rsidR="00AD733A" w:rsidRPr="003A01C6" w:rsidRDefault="00AD733A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lastRenderedPageBreak/>
              <w:t>-</w:t>
            </w:r>
            <w:r w:rsidRPr="003A01C6">
              <w:rPr>
                <w:rFonts w:ascii="Trebuchet MS" w:hAnsi="Trebuchet MS"/>
                <w:bCs/>
              </w:rPr>
              <w:t xml:space="preserve">Comisia de Soluționare a </w:t>
            </w:r>
            <w:r w:rsidRPr="003A01C6">
              <w:rPr>
                <w:rFonts w:ascii="Trebuchet MS" w:hAnsi="Trebuchet MS"/>
                <w:bCs/>
              </w:rPr>
              <w:lastRenderedPageBreak/>
              <w:t>Contestațiilor</w:t>
            </w:r>
          </w:p>
          <w:p w14:paraId="589C6EBD" w14:textId="77777777" w:rsidR="00AD733A" w:rsidRPr="003A01C6" w:rsidRDefault="00AD733A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</w:t>
            </w:r>
            <w:r w:rsidRPr="003A01C6">
              <w:rPr>
                <w:rFonts w:ascii="Trebuchet MS" w:hAnsi="Trebuchet MS"/>
                <w:bCs/>
              </w:rPr>
              <w:t>Autoritatea de Management</w:t>
            </w:r>
          </w:p>
          <w:p w14:paraId="04512E7E" w14:textId="77777777" w:rsidR="00F160C2" w:rsidRPr="00C17422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3A01C6">
              <w:rPr>
                <w:rFonts w:ascii="Trebuchet MS" w:hAnsi="Trebuchet MS"/>
                <w:bCs/>
              </w:rPr>
              <w:t>Personal GAL</w:t>
            </w:r>
          </w:p>
        </w:tc>
        <w:tc>
          <w:tcPr>
            <w:tcW w:w="2790" w:type="dxa"/>
          </w:tcPr>
          <w:p w14:paraId="3971457B" w14:textId="77777777" w:rsidR="00AD733A" w:rsidRPr="003A01C6" w:rsidRDefault="00AD733A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lastRenderedPageBreak/>
              <w:t>-</w:t>
            </w:r>
            <w:r w:rsidRPr="003A01C6">
              <w:rPr>
                <w:rFonts w:ascii="Trebuchet MS" w:hAnsi="Trebuchet MS"/>
                <w:bCs/>
              </w:rPr>
              <w:t xml:space="preserve">Cheltuieli </w:t>
            </w:r>
            <w:r>
              <w:rPr>
                <w:rFonts w:ascii="Trebuchet MS" w:hAnsi="Trebuchet MS"/>
                <w:bCs/>
              </w:rPr>
              <w:t>cu deplasarea</w:t>
            </w:r>
          </w:p>
          <w:p w14:paraId="498351E1" w14:textId="77777777" w:rsidR="00AD733A" w:rsidRPr="003A01C6" w:rsidRDefault="00AD733A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lastRenderedPageBreak/>
              <w:t>-Cheltuieli cu personalul</w:t>
            </w:r>
          </w:p>
          <w:p w14:paraId="4DE9088B" w14:textId="77777777" w:rsidR="00AD733A" w:rsidRPr="003A01C6" w:rsidRDefault="00AD733A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-Cheltuieli de funcționare</w:t>
            </w:r>
          </w:p>
          <w:p w14:paraId="7FF9943C" w14:textId="77777777" w:rsidR="00F160C2" w:rsidRPr="00C17422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</w:rPr>
              <w:t>-</w:t>
            </w:r>
            <w:r w:rsidRPr="003A01C6">
              <w:rPr>
                <w:rFonts w:ascii="Trebuchet MS" w:hAnsi="Trebuchet MS"/>
                <w:bCs/>
              </w:rPr>
              <w:t>Cheltuieli externalizate</w:t>
            </w:r>
          </w:p>
        </w:tc>
        <w:tc>
          <w:tcPr>
            <w:tcW w:w="3060" w:type="dxa"/>
          </w:tcPr>
          <w:p w14:paraId="24B8B68A" w14:textId="77777777" w:rsidR="00F160C2" w:rsidRPr="00C17422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</w:rPr>
              <w:lastRenderedPageBreak/>
              <w:t>-L</w:t>
            </w:r>
            <w:r w:rsidRPr="003A01C6">
              <w:rPr>
                <w:rFonts w:ascii="Trebuchet MS" w:hAnsi="Trebuchet MS"/>
                <w:bCs/>
              </w:rPr>
              <w:t xml:space="preserve">ogistică, mobilier, </w:t>
            </w:r>
            <w:r w:rsidRPr="003A01C6">
              <w:rPr>
                <w:rFonts w:ascii="Trebuchet MS" w:hAnsi="Trebuchet MS"/>
                <w:bCs/>
              </w:rPr>
              <w:lastRenderedPageBreak/>
              <w:t>transport  auto, birotică, tehnică de calcul etc.</w:t>
            </w:r>
          </w:p>
        </w:tc>
        <w:tc>
          <w:tcPr>
            <w:tcW w:w="1260" w:type="dxa"/>
          </w:tcPr>
          <w:p w14:paraId="5D3F7F9B" w14:textId="77777777" w:rsidR="00F160C2" w:rsidRPr="00C17422" w:rsidRDefault="00AD733A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3A01C6">
              <w:rPr>
                <w:rFonts w:ascii="Trebuchet MS" w:hAnsi="Trebuchet MS"/>
                <w:bCs/>
              </w:rPr>
              <w:lastRenderedPageBreak/>
              <w:t>1-4 săpt</w:t>
            </w:r>
            <w:r>
              <w:rPr>
                <w:rFonts w:ascii="Trebuchet MS" w:hAnsi="Trebuchet MS"/>
                <w:bCs/>
              </w:rPr>
              <w:t>.</w:t>
            </w:r>
            <w:r w:rsidR="003C3936">
              <w:rPr>
                <w:rFonts w:ascii="Times New Roman" w:hAnsi="Times New Roman" w:cs="Times New Roman"/>
                <w:bCs/>
              </w:rPr>
              <w:t>²</w:t>
            </w:r>
          </w:p>
        </w:tc>
        <w:tc>
          <w:tcPr>
            <w:tcW w:w="2862" w:type="dxa"/>
          </w:tcPr>
          <w:p w14:paraId="680F5557" w14:textId="77777777" w:rsidR="00F160C2" w:rsidRPr="00C17422" w:rsidRDefault="003C3936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imes New Roman" w:hAnsi="Times New Roman" w:cs="Times New Roman"/>
                <w:bCs/>
              </w:rPr>
              <w:t>²</w:t>
            </w:r>
            <w:r w:rsidR="00AD733A" w:rsidRPr="003A01C6">
              <w:rPr>
                <w:rFonts w:ascii="Trebuchet MS" w:hAnsi="Trebuchet MS"/>
                <w:bCs/>
              </w:rPr>
              <w:t xml:space="preserve">Se va corela cu Ghidul </w:t>
            </w:r>
            <w:r w:rsidR="00AD733A" w:rsidRPr="003A01C6">
              <w:rPr>
                <w:rFonts w:ascii="Trebuchet MS" w:hAnsi="Trebuchet MS"/>
                <w:bCs/>
              </w:rPr>
              <w:lastRenderedPageBreak/>
              <w:t>submăsurii 19.2</w:t>
            </w:r>
          </w:p>
        </w:tc>
      </w:tr>
      <w:tr w:rsidR="00AD733A" w:rsidRPr="00C17422" w14:paraId="7CDD0659" w14:textId="77777777" w:rsidTr="008135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41B099A6" w14:textId="77777777" w:rsidR="00AD733A" w:rsidRPr="00C20259" w:rsidRDefault="00AD733A" w:rsidP="00600A8C">
            <w:pPr>
              <w:jc w:val="center"/>
              <w:rPr>
                <w:rFonts w:ascii="Trebuchet MS" w:hAnsi="Trebuchet MS"/>
                <w:b w:val="0"/>
              </w:rPr>
            </w:pPr>
            <w:r w:rsidRPr="00C20259">
              <w:rPr>
                <w:rFonts w:ascii="Trebuchet MS" w:hAnsi="Trebuchet MS"/>
              </w:rPr>
              <w:lastRenderedPageBreak/>
              <w:t>8.</w:t>
            </w:r>
          </w:p>
        </w:tc>
        <w:tc>
          <w:tcPr>
            <w:tcW w:w="2250" w:type="dxa"/>
          </w:tcPr>
          <w:p w14:paraId="2F03410F" w14:textId="77777777" w:rsidR="003C3936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  <w:i/>
              </w:rPr>
            </w:pPr>
            <w:r w:rsidRPr="00AC726C">
              <w:rPr>
                <w:rFonts w:ascii="Trebuchet MS" w:hAnsi="Trebuchet MS"/>
                <w:bCs/>
                <w:i/>
              </w:rPr>
              <w:t>Depunerea proiectelor selectate la AFIR si</w:t>
            </w:r>
          </w:p>
          <w:p w14:paraId="2AE3A86E" w14:textId="77777777" w:rsidR="00AD733A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  <w:i/>
              </w:rPr>
            </w:pPr>
            <w:r w:rsidRPr="00AC726C">
              <w:rPr>
                <w:rFonts w:ascii="Trebuchet MS" w:hAnsi="Trebuchet MS"/>
                <w:bCs/>
                <w:i/>
              </w:rPr>
              <w:t>Contractarea</w:t>
            </w:r>
          </w:p>
        </w:tc>
        <w:tc>
          <w:tcPr>
            <w:tcW w:w="2790" w:type="dxa"/>
          </w:tcPr>
          <w:p w14:paraId="7AC13E7A" w14:textId="77777777" w:rsidR="003C3936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-Beneficiarul</w:t>
            </w:r>
          </w:p>
          <w:p w14:paraId="6286C933" w14:textId="77777777" w:rsidR="003C3936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-Personal GAL</w:t>
            </w:r>
          </w:p>
          <w:p w14:paraId="67E1A588" w14:textId="77777777" w:rsidR="00AD733A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-AFIR</w:t>
            </w:r>
          </w:p>
        </w:tc>
        <w:tc>
          <w:tcPr>
            <w:tcW w:w="2790" w:type="dxa"/>
          </w:tcPr>
          <w:p w14:paraId="569843D9" w14:textId="77777777" w:rsidR="003C3936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-Cheltuieli cu deplasarea</w:t>
            </w:r>
          </w:p>
          <w:p w14:paraId="2A6FB5D3" w14:textId="77777777" w:rsidR="003C3936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-Cheltuieli cu personalul</w:t>
            </w:r>
          </w:p>
          <w:p w14:paraId="1A9F18E6" w14:textId="77777777" w:rsidR="003C3936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-Cheltuieli de funcționare</w:t>
            </w:r>
          </w:p>
          <w:p w14:paraId="648B00B3" w14:textId="77777777" w:rsidR="00AD733A" w:rsidRPr="00AC726C" w:rsidRDefault="00AD733A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</w:p>
        </w:tc>
        <w:tc>
          <w:tcPr>
            <w:tcW w:w="3060" w:type="dxa"/>
          </w:tcPr>
          <w:p w14:paraId="43A6C85D" w14:textId="77777777" w:rsidR="00AD733A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-L</w:t>
            </w:r>
            <w:r w:rsidR="00AD733A" w:rsidRPr="00AC726C">
              <w:rPr>
                <w:rFonts w:ascii="Trebuchet MS" w:hAnsi="Trebuchet MS"/>
                <w:bCs/>
              </w:rPr>
              <w:t>ogistică, mobilier, transport  auto, birotică, tehnică de calcul etc.</w:t>
            </w:r>
          </w:p>
        </w:tc>
        <w:tc>
          <w:tcPr>
            <w:tcW w:w="1260" w:type="dxa"/>
          </w:tcPr>
          <w:p w14:paraId="706182DB" w14:textId="77777777" w:rsidR="00AD733A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1-8 săpt.</w:t>
            </w:r>
            <w:r w:rsidRPr="00AC726C">
              <w:rPr>
                <w:rFonts w:ascii="Times New Roman" w:hAnsi="Times New Roman" w:cs="Times New Roman"/>
                <w:bCs/>
              </w:rPr>
              <w:t>³</w:t>
            </w:r>
          </w:p>
        </w:tc>
        <w:tc>
          <w:tcPr>
            <w:tcW w:w="2862" w:type="dxa"/>
          </w:tcPr>
          <w:p w14:paraId="67E5FB0D" w14:textId="77777777" w:rsidR="00AD733A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imes New Roman" w:hAnsi="Times New Roman" w:cs="Times New Roman"/>
                <w:bCs/>
              </w:rPr>
              <w:t>³</w:t>
            </w:r>
            <w:r w:rsidRPr="00AC726C">
              <w:rPr>
                <w:rFonts w:ascii="Trebuchet MS" w:hAnsi="Trebuchet MS"/>
                <w:bCs/>
              </w:rPr>
              <w:t>Î</w:t>
            </w:r>
            <w:r w:rsidR="00AD733A" w:rsidRPr="00AC726C">
              <w:rPr>
                <w:rFonts w:ascii="Trebuchet MS" w:hAnsi="Trebuchet MS"/>
                <w:bCs/>
              </w:rPr>
              <w:t>n funcție de perioada de evaluare AFIR</w:t>
            </w:r>
          </w:p>
        </w:tc>
      </w:tr>
      <w:tr w:rsidR="003C3936" w:rsidRPr="00C17422" w14:paraId="7CCA8C0E" w14:textId="77777777" w:rsidTr="00813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4649825D" w14:textId="77777777" w:rsidR="003C3936" w:rsidRPr="00C20259" w:rsidRDefault="003C3936" w:rsidP="00600A8C">
            <w:pPr>
              <w:jc w:val="center"/>
              <w:rPr>
                <w:rFonts w:ascii="Trebuchet MS" w:hAnsi="Trebuchet MS"/>
                <w:b w:val="0"/>
              </w:rPr>
            </w:pPr>
            <w:r w:rsidRPr="00C20259">
              <w:rPr>
                <w:rFonts w:ascii="Trebuchet MS" w:hAnsi="Trebuchet MS"/>
              </w:rPr>
              <w:t>9.</w:t>
            </w:r>
          </w:p>
        </w:tc>
        <w:tc>
          <w:tcPr>
            <w:tcW w:w="2250" w:type="dxa"/>
          </w:tcPr>
          <w:p w14:paraId="0D1AF158" w14:textId="77777777" w:rsidR="003C3936" w:rsidRPr="00AC726C" w:rsidRDefault="003C3936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i/>
              </w:rPr>
            </w:pPr>
            <w:r w:rsidRPr="00AC726C">
              <w:rPr>
                <w:rFonts w:ascii="Trebuchet MS" w:hAnsi="Trebuchet MS"/>
                <w:i/>
              </w:rPr>
              <w:t>Verificarea conformității cererilor de plată*</w:t>
            </w:r>
          </w:p>
        </w:tc>
        <w:tc>
          <w:tcPr>
            <w:tcW w:w="2790" w:type="dxa"/>
          </w:tcPr>
          <w:p w14:paraId="5DA9825A" w14:textId="77777777" w:rsidR="003C3936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-Personal GAL</w:t>
            </w:r>
          </w:p>
          <w:p w14:paraId="4AFA982D" w14:textId="77777777" w:rsidR="003C3936" w:rsidRPr="00AC726C" w:rsidRDefault="003C3936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bCs/>
              </w:rPr>
              <w:t>-AFIR</w:t>
            </w:r>
          </w:p>
        </w:tc>
        <w:tc>
          <w:tcPr>
            <w:tcW w:w="2790" w:type="dxa"/>
          </w:tcPr>
          <w:p w14:paraId="0AACDC41" w14:textId="77777777" w:rsidR="003C3936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-Cheltuieli cu deplasarea</w:t>
            </w:r>
          </w:p>
          <w:p w14:paraId="248A5E4A" w14:textId="77777777" w:rsidR="003C3936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-Cheltuieli cu personalul</w:t>
            </w:r>
          </w:p>
          <w:p w14:paraId="6B500AF5" w14:textId="77777777" w:rsidR="003C3936" w:rsidRPr="00AC726C" w:rsidRDefault="003C3936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bCs/>
              </w:rPr>
              <w:t>-Cheltuieli de funcționare</w:t>
            </w:r>
          </w:p>
        </w:tc>
        <w:tc>
          <w:tcPr>
            <w:tcW w:w="3060" w:type="dxa"/>
          </w:tcPr>
          <w:p w14:paraId="78C13D2E" w14:textId="77777777" w:rsidR="003C3936" w:rsidRPr="00AC726C" w:rsidRDefault="003C3936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bCs/>
              </w:rPr>
              <w:t>-Logistică, mobilier, transport  auto, birotică, tehnică de calcul etc.</w:t>
            </w:r>
          </w:p>
        </w:tc>
        <w:tc>
          <w:tcPr>
            <w:tcW w:w="1260" w:type="dxa"/>
          </w:tcPr>
          <w:p w14:paraId="2855085F" w14:textId="77777777" w:rsidR="003C3936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  <w:vertAlign w:val="superscript"/>
              </w:rPr>
            </w:pPr>
            <w:r w:rsidRPr="00AC726C">
              <w:rPr>
                <w:rFonts w:ascii="Trebuchet MS" w:hAnsi="Trebuchet MS"/>
                <w:bCs/>
              </w:rPr>
              <w:t>2 săpt.</w:t>
            </w:r>
            <w:r w:rsidR="00AC726C" w:rsidRPr="00AC726C">
              <w:rPr>
                <w:rFonts w:ascii="Trebuchet MS" w:hAnsi="Trebuchet MS"/>
                <w:bCs/>
                <w:vertAlign w:val="superscript"/>
              </w:rPr>
              <w:t>4</w:t>
            </w:r>
          </w:p>
        </w:tc>
        <w:tc>
          <w:tcPr>
            <w:tcW w:w="2862" w:type="dxa"/>
          </w:tcPr>
          <w:p w14:paraId="612EE553" w14:textId="77777777" w:rsidR="003C3936" w:rsidRPr="00AC726C" w:rsidRDefault="00AC726C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  <w:vertAlign w:val="superscript"/>
              </w:rPr>
              <w:t>4</w:t>
            </w:r>
            <w:r w:rsidR="003C3936" w:rsidRPr="00AC726C">
              <w:rPr>
                <w:rFonts w:ascii="Trebuchet MS" w:hAnsi="Trebuchet MS"/>
                <w:bCs/>
              </w:rPr>
              <w:t>În funcție de perioada de evaluare AFIR</w:t>
            </w:r>
          </w:p>
          <w:p w14:paraId="5F207F8F" w14:textId="77777777" w:rsidR="003C3936" w:rsidRPr="00AC726C" w:rsidRDefault="00AC726C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bCs/>
                <w:vertAlign w:val="superscript"/>
              </w:rPr>
              <w:t>4</w:t>
            </w:r>
            <w:r w:rsidR="003C3936" w:rsidRPr="00AC726C">
              <w:rPr>
                <w:rFonts w:ascii="Trebuchet MS" w:hAnsi="Trebuchet MS"/>
                <w:bCs/>
              </w:rPr>
              <w:t>Proiectele selectate (cu excepția situațiilor în care GAL este beneficiar);</w:t>
            </w:r>
          </w:p>
        </w:tc>
      </w:tr>
      <w:tr w:rsidR="003C3936" w:rsidRPr="00C17422" w14:paraId="67694898" w14:textId="77777777" w:rsidTr="008135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016BDFA3" w14:textId="77777777" w:rsidR="003C3936" w:rsidRPr="00C20259" w:rsidRDefault="003C3936" w:rsidP="00600A8C">
            <w:pPr>
              <w:jc w:val="center"/>
              <w:rPr>
                <w:rFonts w:ascii="Trebuchet MS" w:hAnsi="Trebuchet MS"/>
                <w:b w:val="0"/>
              </w:rPr>
            </w:pPr>
            <w:r w:rsidRPr="00C20259">
              <w:rPr>
                <w:rFonts w:ascii="Trebuchet MS" w:hAnsi="Trebuchet MS"/>
              </w:rPr>
              <w:t>10.</w:t>
            </w:r>
          </w:p>
        </w:tc>
        <w:tc>
          <w:tcPr>
            <w:tcW w:w="2250" w:type="dxa"/>
          </w:tcPr>
          <w:p w14:paraId="226F2F15" w14:textId="77777777" w:rsidR="003C3936" w:rsidRPr="00AC726C" w:rsidRDefault="003C3936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i/>
              </w:rPr>
            </w:pPr>
            <w:r w:rsidRPr="00AC726C">
              <w:rPr>
                <w:rFonts w:ascii="Trebuchet MS" w:hAnsi="Trebuchet MS"/>
                <w:i/>
              </w:rPr>
              <w:t>Monitorizarea</w:t>
            </w:r>
          </w:p>
          <w:p w14:paraId="1E6DFB52" w14:textId="77777777" w:rsidR="003C3936" w:rsidRPr="00AC726C" w:rsidRDefault="003C3936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i/>
              </w:rPr>
            </w:pPr>
            <w:r w:rsidRPr="00AC726C">
              <w:rPr>
                <w:rFonts w:ascii="Trebuchet MS" w:hAnsi="Trebuchet MS"/>
                <w:i/>
              </w:rPr>
              <w:t>proiectelot contractate</w:t>
            </w:r>
          </w:p>
        </w:tc>
        <w:tc>
          <w:tcPr>
            <w:tcW w:w="2790" w:type="dxa"/>
          </w:tcPr>
          <w:p w14:paraId="7C4F2ABA" w14:textId="77777777" w:rsidR="003C3936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-Beneficiarul</w:t>
            </w:r>
          </w:p>
          <w:p w14:paraId="04271108" w14:textId="77777777" w:rsidR="003C3936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-Personal GAL</w:t>
            </w:r>
          </w:p>
          <w:p w14:paraId="69C5078B" w14:textId="77777777" w:rsidR="003C3936" w:rsidRPr="00AC726C" w:rsidRDefault="003C3936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bCs/>
              </w:rPr>
              <w:t>-AFIR</w:t>
            </w:r>
          </w:p>
        </w:tc>
        <w:tc>
          <w:tcPr>
            <w:tcW w:w="2790" w:type="dxa"/>
          </w:tcPr>
          <w:p w14:paraId="46BF3CB5" w14:textId="77777777" w:rsidR="003C3936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-Cheltuieli cu deplasarea</w:t>
            </w:r>
          </w:p>
          <w:p w14:paraId="3188C418" w14:textId="77777777" w:rsidR="003C3936" w:rsidRPr="00AC726C" w:rsidRDefault="003C3936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-Cheltuieli cu personalul</w:t>
            </w:r>
          </w:p>
          <w:p w14:paraId="66D7AC7A" w14:textId="77777777" w:rsidR="003C3936" w:rsidRPr="00AC726C" w:rsidRDefault="003C3936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bCs/>
              </w:rPr>
              <w:t>-Cheltuieli de funcționare</w:t>
            </w:r>
          </w:p>
        </w:tc>
        <w:tc>
          <w:tcPr>
            <w:tcW w:w="3060" w:type="dxa"/>
          </w:tcPr>
          <w:p w14:paraId="7B00A367" w14:textId="77777777" w:rsidR="003C3936" w:rsidRPr="00AC726C" w:rsidRDefault="003C3936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bCs/>
              </w:rPr>
              <w:t>-Logistică, mobilier, transport  auto, birotică, tehnică de calcul etc.</w:t>
            </w:r>
          </w:p>
        </w:tc>
        <w:tc>
          <w:tcPr>
            <w:tcW w:w="1260" w:type="dxa"/>
          </w:tcPr>
          <w:p w14:paraId="62899383" w14:textId="77777777" w:rsidR="003C3936" w:rsidRPr="00AC726C" w:rsidRDefault="00AC726C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vertAlign w:val="superscript"/>
              </w:rPr>
            </w:pPr>
            <w:r w:rsidRPr="00C8266C">
              <w:rPr>
                <w:rFonts w:ascii="Trebuchet MS" w:hAnsi="Trebuchet MS"/>
                <w:i/>
                <w:sz w:val="20"/>
              </w:rPr>
              <w:t>Observații</w:t>
            </w:r>
            <w:r w:rsidRPr="00AC726C">
              <w:rPr>
                <w:rFonts w:ascii="Trebuchet MS" w:hAnsi="Trebuchet MS"/>
                <w:vertAlign w:val="superscript"/>
              </w:rPr>
              <w:t>5</w:t>
            </w:r>
          </w:p>
        </w:tc>
        <w:tc>
          <w:tcPr>
            <w:tcW w:w="2862" w:type="dxa"/>
          </w:tcPr>
          <w:p w14:paraId="52ECF469" w14:textId="77777777" w:rsidR="003C3936" w:rsidRPr="00AC726C" w:rsidRDefault="00AC726C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vertAlign w:val="superscript"/>
              </w:rPr>
              <w:t>5</w:t>
            </w:r>
            <w:r w:rsidRPr="00AC726C">
              <w:rPr>
                <w:rFonts w:ascii="Trebuchet MS" w:hAnsi="Trebuchet MS"/>
                <w:bCs/>
              </w:rPr>
              <w:t xml:space="preserve"> Se va corela cu Ghidul submăsurii 19.2</w:t>
            </w:r>
          </w:p>
        </w:tc>
      </w:tr>
      <w:tr w:rsidR="003C3936" w:rsidRPr="00C17422" w14:paraId="0ED00163" w14:textId="77777777" w:rsidTr="00813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4D12D100" w14:textId="77777777" w:rsidR="003C3936" w:rsidRPr="00C20259" w:rsidRDefault="003C3936" w:rsidP="00600A8C">
            <w:pPr>
              <w:jc w:val="center"/>
              <w:rPr>
                <w:rFonts w:ascii="Trebuchet MS" w:hAnsi="Trebuchet MS"/>
                <w:b w:val="0"/>
              </w:rPr>
            </w:pPr>
            <w:r w:rsidRPr="00C20259">
              <w:rPr>
                <w:rFonts w:ascii="Trebuchet MS" w:hAnsi="Trebuchet MS"/>
              </w:rPr>
              <w:t>11.</w:t>
            </w:r>
          </w:p>
        </w:tc>
        <w:tc>
          <w:tcPr>
            <w:tcW w:w="2250" w:type="dxa"/>
          </w:tcPr>
          <w:p w14:paraId="65E8C869" w14:textId="77777777" w:rsidR="003C3936" w:rsidRPr="00AC726C" w:rsidRDefault="00AC726C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i/>
              </w:rPr>
            </w:pPr>
            <w:r w:rsidRPr="00AC726C">
              <w:rPr>
                <w:rFonts w:ascii="Trebuchet MS" w:hAnsi="Trebuchet MS" w:cs="Trebuchet MS"/>
                <w:color w:val="000000"/>
                <w:sz w:val="23"/>
                <w:szCs w:val="23"/>
              </w:rPr>
              <w:t>Monitorizarea și evaluarea implementării strategiei</w:t>
            </w:r>
          </w:p>
        </w:tc>
        <w:tc>
          <w:tcPr>
            <w:tcW w:w="2790" w:type="dxa"/>
          </w:tcPr>
          <w:p w14:paraId="2E5D5510" w14:textId="77777777" w:rsidR="00AC726C" w:rsidRPr="00AC726C" w:rsidRDefault="00AC726C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-Personal GAL</w:t>
            </w:r>
          </w:p>
          <w:p w14:paraId="4D951663" w14:textId="77777777" w:rsidR="00AC726C" w:rsidRPr="00AC726C" w:rsidRDefault="00AC726C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-Audit</w:t>
            </w:r>
          </w:p>
          <w:p w14:paraId="6B88AA0E" w14:textId="77777777" w:rsidR="00AC726C" w:rsidRPr="00AC726C" w:rsidRDefault="00AC726C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-Consiliu Director</w:t>
            </w:r>
          </w:p>
          <w:p w14:paraId="74F0CFF9" w14:textId="77777777" w:rsidR="00AC726C" w:rsidRPr="00AC726C" w:rsidRDefault="00AC726C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-Cenzor</w:t>
            </w:r>
          </w:p>
          <w:p w14:paraId="55676B15" w14:textId="77777777" w:rsidR="003C3936" w:rsidRPr="00AC726C" w:rsidRDefault="00AC726C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bCs/>
              </w:rPr>
              <w:t>-Adunarea Generală a Asociației</w:t>
            </w:r>
          </w:p>
        </w:tc>
        <w:tc>
          <w:tcPr>
            <w:tcW w:w="2790" w:type="dxa"/>
          </w:tcPr>
          <w:p w14:paraId="7B83E68F" w14:textId="77777777" w:rsidR="00AC726C" w:rsidRPr="00AC726C" w:rsidRDefault="00AC726C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-Cheltuieli cu deplasarea</w:t>
            </w:r>
          </w:p>
          <w:p w14:paraId="0E30E54D" w14:textId="77777777" w:rsidR="00AC726C" w:rsidRPr="00AC726C" w:rsidRDefault="00AC726C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-Cheltuieli cu personalul</w:t>
            </w:r>
          </w:p>
          <w:p w14:paraId="04D97D70" w14:textId="77777777" w:rsidR="003C3936" w:rsidRPr="00AC726C" w:rsidRDefault="00AC726C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-Cheltuieli de funcționare</w:t>
            </w:r>
          </w:p>
        </w:tc>
        <w:tc>
          <w:tcPr>
            <w:tcW w:w="3060" w:type="dxa"/>
          </w:tcPr>
          <w:p w14:paraId="26ADE996" w14:textId="77777777" w:rsidR="003C3936" w:rsidRPr="00AC726C" w:rsidRDefault="00AC726C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bCs/>
              </w:rPr>
              <w:t>-Logistică, mobilier, transport  auto, birotică, tehnică de calcul etc.</w:t>
            </w:r>
          </w:p>
        </w:tc>
        <w:tc>
          <w:tcPr>
            <w:tcW w:w="1260" w:type="dxa"/>
          </w:tcPr>
          <w:p w14:paraId="78E6E64C" w14:textId="77777777" w:rsidR="003C3936" w:rsidRPr="00AC726C" w:rsidRDefault="00AC726C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vertAlign w:val="superscript"/>
              </w:rPr>
            </w:pPr>
            <w:r w:rsidRPr="00C8266C">
              <w:rPr>
                <w:rFonts w:ascii="Trebuchet MS" w:hAnsi="Trebuchet MS"/>
                <w:i/>
                <w:sz w:val="20"/>
              </w:rPr>
              <w:t>Observații</w:t>
            </w:r>
            <w:r w:rsidRPr="00AC726C">
              <w:rPr>
                <w:rFonts w:ascii="Trebuchet MS" w:hAnsi="Trebuchet MS"/>
                <w:vertAlign w:val="superscript"/>
              </w:rPr>
              <w:t>6</w:t>
            </w:r>
          </w:p>
        </w:tc>
        <w:tc>
          <w:tcPr>
            <w:tcW w:w="2862" w:type="dxa"/>
          </w:tcPr>
          <w:p w14:paraId="4D1DE466" w14:textId="77777777" w:rsidR="003C3936" w:rsidRPr="00AC726C" w:rsidRDefault="00AC726C" w:rsidP="00661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vertAlign w:val="superscript"/>
              </w:rPr>
              <w:t>6</w:t>
            </w:r>
            <w:r w:rsidRPr="00AC726C">
              <w:rPr>
                <w:rFonts w:ascii="Trebuchet MS" w:hAnsi="Trebuchet MS"/>
                <w:bCs/>
              </w:rPr>
              <w:t xml:space="preserve"> Se va realiza pe tot parcursul implementării SDL, în conformitate cu Ghidul submăsurii 19.4</w:t>
            </w:r>
          </w:p>
        </w:tc>
      </w:tr>
      <w:tr w:rsidR="003C3936" w:rsidRPr="00C17422" w14:paraId="0FC49564" w14:textId="77777777" w:rsidTr="008135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5CD1EEC2" w14:textId="77777777" w:rsidR="003C3936" w:rsidRPr="00C20259" w:rsidRDefault="003C3936" w:rsidP="00600A8C">
            <w:pPr>
              <w:jc w:val="center"/>
              <w:rPr>
                <w:rFonts w:ascii="Trebuchet MS" w:hAnsi="Trebuchet MS"/>
                <w:b w:val="0"/>
              </w:rPr>
            </w:pPr>
            <w:r w:rsidRPr="00C20259">
              <w:rPr>
                <w:rFonts w:ascii="Trebuchet MS" w:hAnsi="Trebuchet MS"/>
              </w:rPr>
              <w:t>12.</w:t>
            </w:r>
          </w:p>
        </w:tc>
        <w:tc>
          <w:tcPr>
            <w:tcW w:w="2250" w:type="dxa"/>
          </w:tcPr>
          <w:p w14:paraId="7CC1605D" w14:textId="77777777" w:rsidR="003C3936" w:rsidRPr="00AC726C" w:rsidRDefault="00AC726C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i/>
              </w:rPr>
            </w:pPr>
            <w:r w:rsidRPr="00AC726C">
              <w:rPr>
                <w:rFonts w:ascii="Trebuchet MS" w:hAnsi="Trebuchet MS" w:cs="Trebuchet MS"/>
                <w:color w:val="000000"/>
                <w:sz w:val="23"/>
                <w:szCs w:val="23"/>
              </w:rPr>
              <w:t>Întocmirea cererilor de plată, dosarelor de achiziții aferente costurilor de funcționare și animare</w:t>
            </w:r>
          </w:p>
        </w:tc>
        <w:tc>
          <w:tcPr>
            <w:tcW w:w="2790" w:type="dxa"/>
          </w:tcPr>
          <w:p w14:paraId="219AD276" w14:textId="77777777" w:rsidR="00AC726C" w:rsidRPr="00AC726C" w:rsidRDefault="00AC726C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-Personal GAL</w:t>
            </w:r>
          </w:p>
          <w:p w14:paraId="4B88CA50" w14:textId="77777777" w:rsidR="00AC726C" w:rsidRPr="00AC726C" w:rsidRDefault="00AC726C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-Audit</w:t>
            </w:r>
          </w:p>
          <w:p w14:paraId="59C649E9" w14:textId="77777777" w:rsidR="00AC726C" w:rsidRPr="00AC726C" w:rsidRDefault="00AC726C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-Consiliu Director</w:t>
            </w:r>
          </w:p>
          <w:p w14:paraId="270E4A3C" w14:textId="77777777" w:rsidR="00AC726C" w:rsidRPr="00AC726C" w:rsidRDefault="00AC726C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-Cenzor</w:t>
            </w:r>
          </w:p>
          <w:p w14:paraId="6A42AA6C" w14:textId="77777777" w:rsidR="003C3936" w:rsidRPr="00AC726C" w:rsidRDefault="00AC726C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bCs/>
              </w:rPr>
              <w:t>-Adunarea Generală a Asociației</w:t>
            </w:r>
          </w:p>
        </w:tc>
        <w:tc>
          <w:tcPr>
            <w:tcW w:w="2790" w:type="dxa"/>
          </w:tcPr>
          <w:p w14:paraId="1A90EE24" w14:textId="77777777" w:rsidR="00AC726C" w:rsidRPr="00AC726C" w:rsidRDefault="00AC726C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-Cheltuieli cu deplasarea</w:t>
            </w:r>
          </w:p>
          <w:p w14:paraId="450CAD0D" w14:textId="77777777" w:rsidR="00AC726C" w:rsidRPr="00AC726C" w:rsidRDefault="00AC726C" w:rsidP="006616A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bCs/>
              </w:rPr>
            </w:pPr>
            <w:r w:rsidRPr="00AC726C">
              <w:rPr>
                <w:rFonts w:ascii="Trebuchet MS" w:hAnsi="Trebuchet MS"/>
                <w:bCs/>
              </w:rPr>
              <w:t>-Cheltuieli cu personalul</w:t>
            </w:r>
          </w:p>
          <w:p w14:paraId="12579AA0" w14:textId="77777777" w:rsidR="003C3936" w:rsidRPr="00AC726C" w:rsidRDefault="00AC726C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bCs/>
              </w:rPr>
              <w:t>-Cheltuieli de funcționare</w:t>
            </w:r>
          </w:p>
        </w:tc>
        <w:tc>
          <w:tcPr>
            <w:tcW w:w="3060" w:type="dxa"/>
          </w:tcPr>
          <w:p w14:paraId="45D3A9DE" w14:textId="77777777" w:rsidR="003C3936" w:rsidRPr="00AC726C" w:rsidRDefault="00AC726C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bCs/>
              </w:rPr>
              <w:t>-Logistică, mobilier, transport  auto, birotică, tehnică de calcul etc.</w:t>
            </w:r>
          </w:p>
        </w:tc>
        <w:tc>
          <w:tcPr>
            <w:tcW w:w="1260" w:type="dxa"/>
          </w:tcPr>
          <w:p w14:paraId="642876E6" w14:textId="77777777" w:rsidR="003C3936" w:rsidRPr="00AC726C" w:rsidRDefault="00AC726C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vertAlign w:val="superscript"/>
              </w:rPr>
            </w:pPr>
            <w:r w:rsidRPr="00C8266C">
              <w:rPr>
                <w:rFonts w:ascii="Trebuchet MS" w:hAnsi="Trebuchet MS"/>
                <w:i/>
                <w:sz w:val="20"/>
              </w:rPr>
              <w:t>Observații</w:t>
            </w:r>
            <w:r w:rsidRPr="00AC726C">
              <w:rPr>
                <w:rFonts w:ascii="Trebuchet MS" w:hAnsi="Trebuchet MS"/>
                <w:vertAlign w:val="superscript"/>
              </w:rPr>
              <w:t>7</w:t>
            </w:r>
          </w:p>
        </w:tc>
        <w:tc>
          <w:tcPr>
            <w:tcW w:w="2862" w:type="dxa"/>
          </w:tcPr>
          <w:p w14:paraId="7F6639CE" w14:textId="77777777" w:rsidR="003C3936" w:rsidRPr="00AC726C" w:rsidRDefault="00AC726C" w:rsidP="006616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</w:rPr>
            </w:pPr>
            <w:r w:rsidRPr="00AC726C">
              <w:rPr>
                <w:rFonts w:ascii="Trebuchet MS" w:hAnsi="Trebuchet MS"/>
                <w:vertAlign w:val="superscript"/>
              </w:rPr>
              <w:t>7</w:t>
            </w:r>
            <w:r w:rsidRPr="00AC726C">
              <w:rPr>
                <w:rFonts w:ascii="Trebuchet MS" w:hAnsi="Trebuchet MS"/>
                <w:bCs/>
              </w:rPr>
              <w:t xml:space="preserve"> Se va realiza periodic, în conformitate cu Ghidul submăsurii 19.4</w:t>
            </w:r>
          </w:p>
        </w:tc>
      </w:tr>
    </w:tbl>
    <w:p w14:paraId="03A3D30E" w14:textId="2D7ED21D" w:rsidR="00600A8C" w:rsidRPr="008135DE" w:rsidRDefault="004D7025" w:rsidP="006B09F7">
      <w:pPr>
        <w:spacing w:after="0"/>
        <w:jc w:val="both"/>
        <w:rPr>
          <w:i/>
        </w:rPr>
      </w:pPr>
      <w:r>
        <w:rPr>
          <w:rFonts w:ascii="Trebuchet MS" w:hAnsi="Trebuchet MS"/>
          <w:b/>
        </w:rPr>
        <w:t xml:space="preserve">Notă: </w:t>
      </w:r>
      <w:r w:rsidR="008135DE" w:rsidRPr="008135DE">
        <w:rPr>
          <w:rFonts w:ascii="Trebuchet MS" w:hAnsi="Trebuchet MS"/>
          <w:i/>
        </w:rPr>
        <w:t>Planul de acțiune general prezentat constituie un</w:t>
      </w:r>
      <w:r w:rsidR="008135DE" w:rsidRPr="008135DE">
        <w:rPr>
          <w:rFonts w:ascii="Trebuchet MS" w:hAnsi="Trebuchet MS"/>
          <w:b/>
          <w:i/>
        </w:rPr>
        <w:t xml:space="preserve"> </w:t>
      </w:r>
      <w:r w:rsidR="008135DE" w:rsidRPr="008135DE">
        <w:rPr>
          <w:rFonts w:ascii="Trebuchet MS" w:hAnsi="Trebuchet MS"/>
          <w:i/>
        </w:rPr>
        <w:t>circuit funcțional estimativ, exhaustiv și repetitiv,iar activitățile se pot</w:t>
      </w:r>
      <w:r w:rsidR="008135DE" w:rsidRPr="008135DE">
        <w:rPr>
          <w:rFonts w:ascii="Trebuchet MS" w:hAnsi="Trebuchet MS"/>
          <w:b/>
          <w:i/>
        </w:rPr>
        <w:t xml:space="preserve"> </w:t>
      </w:r>
      <w:r w:rsidR="008135DE" w:rsidRPr="008135DE">
        <w:rPr>
          <w:rFonts w:ascii="Trebuchet MS" w:hAnsi="Trebuchet MS"/>
          <w:i/>
        </w:rPr>
        <w:t>suprapune</w:t>
      </w:r>
      <w:r w:rsidR="008135DE" w:rsidRPr="008135DE">
        <w:rPr>
          <w:rFonts w:ascii="Trebuchet MS" w:hAnsi="Trebuchet MS"/>
          <w:b/>
          <w:i/>
        </w:rPr>
        <w:t xml:space="preserve"> </w:t>
      </w:r>
      <w:r w:rsidR="008135DE" w:rsidRPr="008135DE">
        <w:rPr>
          <w:rFonts w:ascii="Trebuchet MS" w:hAnsi="Trebuchet MS"/>
          <w:i/>
        </w:rPr>
        <w:t>cu activitățile altui circuit funcțional</w:t>
      </w:r>
      <w:r w:rsidR="008135DE" w:rsidRPr="008135DE">
        <w:rPr>
          <w:rFonts w:ascii="Trebuchet MS" w:hAnsi="Trebuchet MS"/>
          <w:b/>
          <w:i/>
        </w:rPr>
        <w:t>.</w:t>
      </w:r>
      <w:r w:rsidR="008135DE" w:rsidRPr="008135DE">
        <w:rPr>
          <w:i/>
        </w:rPr>
        <w:t xml:space="preserve"> </w:t>
      </w:r>
    </w:p>
    <w:sectPr w:rsidR="00600A8C" w:rsidRPr="008135DE" w:rsidSect="006B09F7">
      <w:pgSz w:w="16838" w:h="11906" w:orient="landscape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FBD3F" w14:textId="77777777" w:rsidR="009F6D77" w:rsidRDefault="009F6D77" w:rsidP="00DB1B33">
      <w:pPr>
        <w:spacing w:after="0" w:line="240" w:lineRule="auto"/>
      </w:pPr>
      <w:r>
        <w:separator/>
      </w:r>
    </w:p>
  </w:endnote>
  <w:endnote w:type="continuationSeparator" w:id="0">
    <w:p w14:paraId="52340076" w14:textId="77777777" w:rsidR="009F6D77" w:rsidRDefault="009F6D77" w:rsidP="00DB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082EE" w14:textId="77777777" w:rsidR="009F6D77" w:rsidRDefault="009F6D77" w:rsidP="00DB1B33">
      <w:pPr>
        <w:spacing w:after="0" w:line="240" w:lineRule="auto"/>
      </w:pPr>
      <w:r>
        <w:separator/>
      </w:r>
    </w:p>
  </w:footnote>
  <w:footnote w:type="continuationSeparator" w:id="0">
    <w:p w14:paraId="7AF34BEA" w14:textId="77777777" w:rsidR="009F6D77" w:rsidRDefault="009F6D77" w:rsidP="00DB1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8D0"/>
    <w:multiLevelType w:val="hybridMultilevel"/>
    <w:tmpl w:val="7BA61FB2"/>
    <w:lvl w:ilvl="0" w:tplc="802CA97C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A5F68"/>
    <w:multiLevelType w:val="hybridMultilevel"/>
    <w:tmpl w:val="ECA29FF8"/>
    <w:lvl w:ilvl="0" w:tplc="9B3E2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91B1B"/>
    <w:multiLevelType w:val="hybridMultilevel"/>
    <w:tmpl w:val="15800DD6"/>
    <w:lvl w:ilvl="0" w:tplc="802CA97C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DE59FE"/>
    <w:multiLevelType w:val="hybridMultilevel"/>
    <w:tmpl w:val="DE82CD56"/>
    <w:lvl w:ilvl="0" w:tplc="0418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3890192B"/>
    <w:multiLevelType w:val="hybridMultilevel"/>
    <w:tmpl w:val="697AD6B0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D663C36"/>
    <w:multiLevelType w:val="hybridMultilevel"/>
    <w:tmpl w:val="F51E1156"/>
    <w:lvl w:ilvl="0" w:tplc="B4DE1C3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027D0"/>
    <w:multiLevelType w:val="hybridMultilevel"/>
    <w:tmpl w:val="32A68344"/>
    <w:lvl w:ilvl="0" w:tplc="802CA97C">
      <w:numFmt w:val="bullet"/>
      <w:lvlText w:val="-"/>
      <w:lvlJc w:val="left"/>
      <w:pPr>
        <w:ind w:left="81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D56CC"/>
    <w:multiLevelType w:val="hybridMultilevel"/>
    <w:tmpl w:val="3938718E"/>
    <w:lvl w:ilvl="0" w:tplc="A6C2F4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F66183"/>
    <w:multiLevelType w:val="hybridMultilevel"/>
    <w:tmpl w:val="54A0E4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800F0"/>
    <w:multiLevelType w:val="hybridMultilevel"/>
    <w:tmpl w:val="2B305772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>
      <w:start w:val="1"/>
      <w:numFmt w:val="lowerLetter"/>
      <w:lvlText w:val="%2."/>
      <w:lvlJc w:val="left"/>
      <w:pPr>
        <w:ind w:left="360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A1A7000"/>
    <w:multiLevelType w:val="hybridMultilevel"/>
    <w:tmpl w:val="1B0044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0510D"/>
    <w:multiLevelType w:val="hybridMultilevel"/>
    <w:tmpl w:val="5E183C8A"/>
    <w:lvl w:ilvl="0" w:tplc="9B3E2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932D20"/>
    <w:multiLevelType w:val="hybridMultilevel"/>
    <w:tmpl w:val="A07E9E6E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>
      <w:start w:val="1"/>
      <w:numFmt w:val="lowerLetter"/>
      <w:lvlText w:val="%2."/>
      <w:lvlJc w:val="left"/>
      <w:pPr>
        <w:ind w:left="360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58744A6"/>
    <w:multiLevelType w:val="hybridMultilevel"/>
    <w:tmpl w:val="B3F65100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0F">
      <w:start w:val="1"/>
      <w:numFmt w:val="decimal"/>
      <w:lvlText w:val="%2."/>
      <w:lvlJc w:val="left"/>
      <w:pPr>
        <w:ind w:left="360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7B13288"/>
    <w:multiLevelType w:val="hybridMultilevel"/>
    <w:tmpl w:val="7DA246E4"/>
    <w:lvl w:ilvl="0" w:tplc="802CA97C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28251D"/>
    <w:multiLevelType w:val="hybridMultilevel"/>
    <w:tmpl w:val="76A6490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02CA97C">
      <w:numFmt w:val="bullet"/>
      <w:lvlText w:val="-"/>
      <w:lvlJc w:val="left"/>
      <w:pPr>
        <w:ind w:left="810" w:hanging="360"/>
      </w:pPr>
      <w:rPr>
        <w:rFonts w:ascii="Trebuchet MS" w:eastAsiaTheme="minorHAnsi" w:hAnsi="Trebuchet MS" w:cstheme="minorBidi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757B7"/>
    <w:multiLevelType w:val="hybridMultilevel"/>
    <w:tmpl w:val="9C2CBDD2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D4A4A30"/>
    <w:multiLevelType w:val="hybridMultilevel"/>
    <w:tmpl w:val="1AF44E7C"/>
    <w:lvl w:ilvl="0" w:tplc="0418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7D69707A"/>
    <w:multiLevelType w:val="hybridMultilevel"/>
    <w:tmpl w:val="15F0F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12"/>
  </w:num>
  <w:num w:numId="15">
    <w:abstractNumId w:val="4"/>
  </w:num>
  <w:num w:numId="16">
    <w:abstractNumId w:val="17"/>
  </w:num>
  <w:num w:numId="17">
    <w:abstractNumId w:val="0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7E"/>
    <w:rsid w:val="000E4121"/>
    <w:rsid w:val="001108D2"/>
    <w:rsid w:val="00181214"/>
    <w:rsid w:val="00240240"/>
    <w:rsid w:val="002728A6"/>
    <w:rsid w:val="002E01C8"/>
    <w:rsid w:val="00312FF3"/>
    <w:rsid w:val="00372859"/>
    <w:rsid w:val="003C3936"/>
    <w:rsid w:val="003C3D52"/>
    <w:rsid w:val="003C497E"/>
    <w:rsid w:val="004D7025"/>
    <w:rsid w:val="005E0C73"/>
    <w:rsid w:val="00600A8C"/>
    <w:rsid w:val="00650980"/>
    <w:rsid w:val="006616A0"/>
    <w:rsid w:val="006B09F7"/>
    <w:rsid w:val="006D7754"/>
    <w:rsid w:val="007158A8"/>
    <w:rsid w:val="007337DD"/>
    <w:rsid w:val="007643BC"/>
    <w:rsid w:val="007B62A8"/>
    <w:rsid w:val="008135DE"/>
    <w:rsid w:val="00813E20"/>
    <w:rsid w:val="008543E0"/>
    <w:rsid w:val="00855A08"/>
    <w:rsid w:val="00856BE8"/>
    <w:rsid w:val="00911138"/>
    <w:rsid w:val="00947DA6"/>
    <w:rsid w:val="009C1B70"/>
    <w:rsid w:val="009F66DC"/>
    <w:rsid w:val="009F6D77"/>
    <w:rsid w:val="00A020A3"/>
    <w:rsid w:val="00A97161"/>
    <w:rsid w:val="00AC6871"/>
    <w:rsid w:val="00AC726C"/>
    <w:rsid w:val="00AD733A"/>
    <w:rsid w:val="00AF6DF1"/>
    <w:rsid w:val="00B815E7"/>
    <w:rsid w:val="00C11020"/>
    <w:rsid w:val="00C17422"/>
    <w:rsid w:val="00C20259"/>
    <w:rsid w:val="00C741AD"/>
    <w:rsid w:val="00C8266C"/>
    <w:rsid w:val="00C913AD"/>
    <w:rsid w:val="00D56D77"/>
    <w:rsid w:val="00D97458"/>
    <w:rsid w:val="00DB1B33"/>
    <w:rsid w:val="00E24911"/>
    <w:rsid w:val="00EA503B"/>
    <w:rsid w:val="00F160C2"/>
    <w:rsid w:val="00F42691"/>
    <w:rsid w:val="00F8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73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7E"/>
  </w:style>
  <w:style w:type="paragraph" w:styleId="Heading1">
    <w:name w:val="heading 1"/>
    <w:basedOn w:val="Normal"/>
    <w:next w:val="Normal"/>
    <w:link w:val="Heading1Char"/>
    <w:qFormat/>
    <w:rsid w:val="00DB1B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911"/>
    <w:pPr>
      <w:ind w:left="720"/>
      <w:contextualSpacing/>
    </w:pPr>
  </w:style>
  <w:style w:type="table" w:styleId="TableGrid">
    <w:name w:val="Table Grid"/>
    <w:basedOn w:val="TableNormal"/>
    <w:uiPriority w:val="59"/>
    <w:rsid w:val="00813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1B33"/>
    <w:rPr>
      <w:rFonts w:ascii="Times New Roman" w:eastAsia="Times New Roman" w:hAnsi="Times New Roman" w:cs="Times New Roman"/>
      <w:b/>
      <w:sz w:val="20"/>
      <w:szCs w:val="20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DB1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B33"/>
  </w:style>
  <w:style w:type="paragraph" w:styleId="Footer">
    <w:name w:val="footer"/>
    <w:basedOn w:val="Normal"/>
    <w:link w:val="FooterChar"/>
    <w:uiPriority w:val="99"/>
    <w:unhideWhenUsed/>
    <w:rsid w:val="00DB1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B33"/>
  </w:style>
  <w:style w:type="table" w:styleId="MediumList1-Accent3">
    <w:name w:val="Medium List 1 Accent 3"/>
    <w:basedOn w:val="TableNormal"/>
    <w:uiPriority w:val="65"/>
    <w:rsid w:val="00DB1B3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643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C39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936"/>
    <w:rPr>
      <w:rFonts w:ascii="Tahoma" w:hAnsi="Tahoma" w:cs="Tahoma"/>
      <w:sz w:val="16"/>
      <w:szCs w:val="16"/>
    </w:rPr>
  </w:style>
  <w:style w:type="table" w:styleId="LightList-Accent2">
    <w:name w:val="Light List Accent 2"/>
    <w:basedOn w:val="TableNormal"/>
    <w:uiPriority w:val="61"/>
    <w:rsid w:val="00312F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List2-Accent2">
    <w:name w:val="Medium List 2 Accent 2"/>
    <w:basedOn w:val="TableNormal"/>
    <w:uiPriority w:val="66"/>
    <w:rsid w:val="00312F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D7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025"/>
    <w:rPr>
      <w:b/>
      <w:bCs/>
      <w:sz w:val="20"/>
      <w:szCs w:val="20"/>
    </w:rPr>
  </w:style>
  <w:style w:type="table" w:styleId="LightGrid-Accent2">
    <w:name w:val="Light Grid Accent 2"/>
    <w:basedOn w:val="TableNormal"/>
    <w:uiPriority w:val="62"/>
    <w:rsid w:val="008135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7E"/>
  </w:style>
  <w:style w:type="paragraph" w:styleId="Heading1">
    <w:name w:val="heading 1"/>
    <w:basedOn w:val="Normal"/>
    <w:next w:val="Normal"/>
    <w:link w:val="Heading1Char"/>
    <w:qFormat/>
    <w:rsid w:val="00DB1B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911"/>
    <w:pPr>
      <w:ind w:left="720"/>
      <w:contextualSpacing/>
    </w:pPr>
  </w:style>
  <w:style w:type="table" w:styleId="TableGrid">
    <w:name w:val="Table Grid"/>
    <w:basedOn w:val="TableNormal"/>
    <w:uiPriority w:val="59"/>
    <w:rsid w:val="00813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1B33"/>
    <w:rPr>
      <w:rFonts w:ascii="Times New Roman" w:eastAsia="Times New Roman" w:hAnsi="Times New Roman" w:cs="Times New Roman"/>
      <w:b/>
      <w:sz w:val="20"/>
      <w:szCs w:val="20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DB1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B33"/>
  </w:style>
  <w:style w:type="paragraph" w:styleId="Footer">
    <w:name w:val="footer"/>
    <w:basedOn w:val="Normal"/>
    <w:link w:val="FooterChar"/>
    <w:uiPriority w:val="99"/>
    <w:unhideWhenUsed/>
    <w:rsid w:val="00DB1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B33"/>
  </w:style>
  <w:style w:type="table" w:styleId="MediumList1-Accent3">
    <w:name w:val="Medium List 1 Accent 3"/>
    <w:basedOn w:val="TableNormal"/>
    <w:uiPriority w:val="65"/>
    <w:rsid w:val="00DB1B3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643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C39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936"/>
    <w:rPr>
      <w:rFonts w:ascii="Tahoma" w:hAnsi="Tahoma" w:cs="Tahoma"/>
      <w:sz w:val="16"/>
      <w:szCs w:val="16"/>
    </w:rPr>
  </w:style>
  <w:style w:type="table" w:styleId="LightList-Accent2">
    <w:name w:val="Light List Accent 2"/>
    <w:basedOn w:val="TableNormal"/>
    <w:uiPriority w:val="61"/>
    <w:rsid w:val="00312F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List2-Accent2">
    <w:name w:val="Medium List 2 Accent 2"/>
    <w:basedOn w:val="TableNormal"/>
    <w:uiPriority w:val="66"/>
    <w:rsid w:val="00312F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D7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025"/>
    <w:rPr>
      <w:b/>
      <w:bCs/>
      <w:sz w:val="20"/>
      <w:szCs w:val="20"/>
    </w:rPr>
  </w:style>
  <w:style w:type="table" w:styleId="LightGrid-Accent2">
    <w:name w:val="Light Grid Accent 2"/>
    <w:basedOn w:val="TableNormal"/>
    <w:uiPriority w:val="62"/>
    <w:rsid w:val="008135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B7D89-04FE-451A-8C6D-913F4AF4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1077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</dc:creator>
  <cp:lastModifiedBy>usr1</cp:lastModifiedBy>
  <cp:revision>18</cp:revision>
  <dcterms:created xsi:type="dcterms:W3CDTF">2016-03-16T13:26:00Z</dcterms:created>
  <dcterms:modified xsi:type="dcterms:W3CDTF">2016-03-30T06:01:00Z</dcterms:modified>
</cp:coreProperties>
</file>